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2399"/>
      </w:tblGrid>
      <w:tr w:rsidR="00E8542E" w:rsidRPr="00E8542E" w14:paraId="6EAF0AF0" w14:textId="77777777" w:rsidTr="00E8542E">
        <w:tc>
          <w:tcPr>
            <w:tcW w:w="1565" w:type="dxa"/>
            <w:vAlign w:val="center"/>
          </w:tcPr>
          <w:p w14:paraId="53B3147C" w14:textId="77777777" w:rsidR="00E8542E" w:rsidRPr="00E8542E" w:rsidRDefault="00E8542E" w:rsidP="00E8542E">
            <w:pPr>
              <w:pBdr>
                <w:bottom w:val="single" w:sz="12" w:space="1" w:color="auto"/>
              </w:pBdr>
              <w:spacing w:after="0"/>
              <w:jc w:val="right"/>
              <w:rPr>
                <w:rFonts w:cs="Times New Roman"/>
              </w:rPr>
            </w:pPr>
            <w:r w:rsidRPr="00E8542E">
              <w:rPr>
                <w:rFonts w:cs="Times New Roman"/>
              </w:rPr>
              <w:t>,</w:t>
            </w:r>
          </w:p>
          <w:p w14:paraId="1825C1F3" w14:textId="77777777" w:rsidR="00E8542E" w:rsidRPr="00E8542E" w:rsidRDefault="00E8542E" w:rsidP="00E8542E">
            <w:pPr>
              <w:spacing w:after="0"/>
              <w:jc w:val="center"/>
              <w:rPr>
                <w:rFonts w:cs="Times New Roman"/>
                <w:i/>
                <w:iCs/>
              </w:rPr>
            </w:pPr>
            <w:r w:rsidRPr="00E8542E">
              <w:rPr>
                <w:rFonts w:cs="Times New Roman"/>
                <w:i/>
                <w:iCs/>
                <w:sz w:val="18"/>
                <w:szCs w:val="18"/>
              </w:rPr>
              <w:t>(miejscowość)</w:t>
            </w:r>
          </w:p>
        </w:tc>
        <w:tc>
          <w:tcPr>
            <w:tcW w:w="2399" w:type="dxa"/>
            <w:vAlign w:val="center"/>
          </w:tcPr>
          <w:p w14:paraId="7B8E4624" w14:textId="77777777" w:rsidR="00E8542E" w:rsidRPr="00E8542E" w:rsidRDefault="00E8542E" w:rsidP="00E8542E">
            <w:pPr>
              <w:pBdr>
                <w:bottom w:val="single" w:sz="12" w:space="1" w:color="auto"/>
              </w:pBdr>
              <w:spacing w:after="0"/>
              <w:jc w:val="center"/>
              <w:rPr>
                <w:rFonts w:cs="Times New Roman"/>
                <w:i/>
                <w:iCs/>
              </w:rPr>
            </w:pPr>
          </w:p>
          <w:p w14:paraId="1C25BC21" w14:textId="77777777" w:rsidR="00E8542E" w:rsidRPr="00E8542E" w:rsidRDefault="00E8542E" w:rsidP="00E8542E">
            <w:pPr>
              <w:spacing w:after="0"/>
              <w:jc w:val="center"/>
              <w:rPr>
                <w:rFonts w:cs="Times New Roman"/>
                <w:i/>
                <w:iCs/>
              </w:rPr>
            </w:pPr>
            <w:r w:rsidRPr="00E8542E">
              <w:rPr>
                <w:rFonts w:cs="Times New Roman"/>
                <w:i/>
                <w:iCs/>
                <w:sz w:val="18"/>
                <w:szCs w:val="18"/>
              </w:rPr>
              <w:t>(data)</w:t>
            </w:r>
          </w:p>
        </w:tc>
      </w:tr>
    </w:tbl>
    <w:p w14:paraId="4C4387EE" w14:textId="77777777" w:rsidR="00114B4F" w:rsidRDefault="00114B4F" w:rsidP="00E8542E">
      <w:pPr>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8542E" w14:paraId="1CD92F18" w14:textId="77777777" w:rsidTr="00683BE7">
        <w:tc>
          <w:tcPr>
            <w:tcW w:w="3969" w:type="dxa"/>
          </w:tcPr>
          <w:p w14:paraId="55C2A148" w14:textId="77777777" w:rsidR="00E8542E" w:rsidRDefault="00E8542E" w:rsidP="00E8542E">
            <w:pPr>
              <w:pBdr>
                <w:bottom w:val="single" w:sz="12" w:space="1" w:color="auto"/>
              </w:pBdr>
              <w:spacing w:after="0"/>
              <w:jc w:val="center"/>
            </w:pPr>
            <w:bookmarkStart w:id="0" w:name="_Hlk177471748"/>
          </w:p>
          <w:p w14:paraId="26B22F9C" w14:textId="77777777" w:rsidR="00E8542E" w:rsidRPr="00E8542E" w:rsidRDefault="00E8542E" w:rsidP="00E8542E">
            <w:pPr>
              <w:spacing w:after="0"/>
              <w:jc w:val="center"/>
              <w:rPr>
                <w:i/>
                <w:iCs/>
                <w:sz w:val="18"/>
                <w:szCs w:val="18"/>
              </w:rPr>
            </w:pPr>
            <w:r>
              <w:rPr>
                <w:i/>
                <w:iCs/>
                <w:sz w:val="18"/>
                <w:szCs w:val="18"/>
              </w:rPr>
              <w:t>(imię i nazwisko</w:t>
            </w:r>
            <w:r w:rsidR="00106B1C">
              <w:rPr>
                <w:i/>
                <w:iCs/>
                <w:sz w:val="18"/>
                <w:szCs w:val="18"/>
              </w:rPr>
              <w:t>/</w:t>
            </w:r>
            <w:r>
              <w:rPr>
                <w:i/>
                <w:iCs/>
                <w:sz w:val="18"/>
                <w:szCs w:val="18"/>
              </w:rPr>
              <w:t>nazwa)</w:t>
            </w:r>
          </w:p>
        </w:tc>
      </w:tr>
      <w:tr w:rsidR="00E8542E" w14:paraId="76EBE4D5" w14:textId="77777777" w:rsidTr="00683BE7">
        <w:tc>
          <w:tcPr>
            <w:tcW w:w="3969" w:type="dxa"/>
          </w:tcPr>
          <w:p w14:paraId="52F060C4" w14:textId="77777777" w:rsidR="00E8542E" w:rsidRDefault="00E8542E" w:rsidP="00E8542E">
            <w:pPr>
              <w:pBdr>
                <w:bottom w:val="single" w:sz="12" w:space="1" w:color="auto"/>
              </w:pBdr>
              <w:spacing w:after="0"/>
              <w:jc w:val="center"/>
            </w:pPr>
          </w:p>
          <w:p w14:paraId="6ABD301E" w14:textId="77777777" w:rsidR="00E8542E" w:rsidRDefault="00E8542E" w:rsidP="00E8542E">
            <w:pPr>
              <w:spacing w:after="0"/>
              <w:jc w:val="center"/>
            </w:pPr>
            <w:r>
              <w:rPr>
                <w:i/>
                <w:iCs/>
                <w:sz w:val="18"/>
                <w:szCs w:val="18"/>
              </w:rPr>
              <w:t xml:space="preserve">(ulica i numer </w:t>
            </w:r>
            <w:r w:rsidR="00106B1C">
              <w:rPr>
                <w:i/>
                <w:iCs/>
                <w:sz w:val="18"/>
                <w:szCs w:val="18"/>
              </w:rPr>
              <w:t>budynku</w:t>
            </w:r>
            <w:r>
              <w:rPr>
                <w:i/>
                <w:iCs/>
                <w:sz w:val="18"/>
                <w:szCs w:val="18"/>
              </w:rPr>
              <w:t xml:space="preserve"> oraz </w:t>
            </w:r>
            <w:r w:rsidR="00106B1C">
              <w:rPr>
                <w:i/>
                <w:iCs/>
                <w:sz w:val="18"/>
                <w:szCs w:val="18"/>
              </w:rPr>
              <w:t>lokalu</w:t>
            </w:r>
            <w:r>
              <w:rPr>
                <w:i/>
                <w:iCs/>
                <w:sz w:val="18"/>
                <w:szCs w:val="18"/>
              </w:rPr>
              <w:t>)</w:t>
            </w:r>
          </w:p>
        </w:tc>
      </w:tr>
      <w:tr w:rsidR="00E8542E" w14:paraId="022F2B34" w14:textId="77777777" w:rsidTr="00683BE7">
        <w:tc>
          <w:tcPr>
            <w:tcW w:w="3969" w:type="dxa"/>
          </w:tcPr>
          <w:p w14:paraId="52B6BBD6" w14:textId="77777777" w:rsidR="00E8542E" w:rsidRDefault="00E8542E" w:rsidP="00E8542E">
            <w:pPr>
              <w:pBdr>
                <w:bottom w:val="single" w:sz="12" w:space="1" w:color="auto"/>
              </w:pBdr>
              <w:spacing w:after="0"/>
              <w:jc w:val="center"/>
            </w:pPr>
          </w:p>
          <w:p w14:paraId="4750CF58" w14:textId="77777777" w:rsidR="00E8542E" w:rsidRDefault="00E8542E" w:rsidP="00E8542E">
            <w:pPr>
              <w:spacing w:after="0"/>
              <w:jc w:val="center"/>
            </w:pPr>
            <w:r>
              <w:rPr>
                <w:i/>
                <w:iCs/>
                <w:sz w:val="18"/>
                <w:szCs w:val="18"/>
              </w:rPr>
              <w:t>(kod pocztowy, miejscowość)</w:t>
            </w:r>
          </w:p>
        </w:tc>
      </w:tr>
      <w:tr w:rsidR="00E8542E" w14:paraId="142A9B00" w14:textId="77777777" w:rsidTr="00683BE7">
        <w:tc>
          <w:tcPr>
            <w:tcW w:w="3969" w:type="dxa"/>
          </w:tcPr>
          <w:p w14:paraId="66992143" w14:textId="77777777" w:rsidR="00E8542E" w:rsidRDefault="00E8542E" w:rsidP="00E8542E">
            <w:pPr>
              <w:pBdr>
                <w:bottom w:val="single" w:sz="12" w:space="1" w:color="auto"/>
              </w:pBdr>
              <w:spacing w:after="0"/>
              <w:jc w:val="center"/>
            </w:pPr>
          </w:p>
          <w:p w14:paraId="1B9DEA1A" w14:textId="77777777" w:rsidR="00E8542E" w:rsidRDefault="00E8542E" w:rsidP="00E8542E">
            <w:pPr>
              <w:spacing w:after="0"/>
              <w:jc w:val="center"/>
            </w:pPr>
            <w:r>
              <w:rPr>
                <w:i/>
                <w:iCs/>
                <w:sz w:val="18"/>
                <w:szCs w:val="18"/>
              </w:rPr>
              <w:t>(PESEL lub NIP)</w:t>
            </w:r>
          </w:p>
        </w:tc>
      </w:tr>
      <w:bookmarkEnd w:id="0"/>
    </w:tbl>
    <w:p w14:paraId="41890147" w14:textId="77777777" w:rsidR="00E8542E" w:rsidRDefault="00E8542E" w:rsidP="00E8542E">
      <w:pPr>
        <w:spacing w:after="0"/>
        <w:jc w:val="left"/>
      </w:pPr>
    </w:p>
    <w:tbl>
      <w:tblPr>
        <w:tblStyle w:val="Tabela-Siatka"/>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E8542E" w14:paraId="359294BD" w14:textId="77777777" w:rsidTr="00E8542E">
        <w:tc>
          <w:tcPr>
            <w:tcW w:w="3964" w:type="dxa"/>
          </w:tcPr>
          <w:p w14:paraId="4002D610" w14:textId="2A85D120" w:rsidR="00E8542E" w:rsidRDefault="00E8542E" w:rsidP="00E8542E">
            <w:pPr>
              <w:pBdr>
                <w:bottom w:val="single" w:sz="12" w:space="1" w:color="auto"/>
              </w:pBdr>
              <w:spacing w:after="0"/>
              <w:jc w:val="center"/>
            </w:pPr>
          </w:p>
          <w:p w14:paraId="47DAF26A" w14:textId="77777777" w:rsidR="00E8542E" w:rsidRDefault="00E8542E" w:rsidP="00E8542E">
            <w:pPr>
              <w:spacing w:after="0"/>
              <w:jc w:val="center"/>
            </w:pPr>
            <w:r>
              <w:rPr>
                <w:i/>
                <w:iCs/>
                <w:sz w:val="18"/>
                <w:szCs w:val="18"/>
              </w:rPr>
              <w:t>(nazwa organu</w:t>
            </w:r>
            <w:r w:rsidR="00106B1C">
              <w:rPr>
                <w:i/>
                <w:iCs/>
                <w:sz w:val="18"/>
                <w:szCs w:val="18"/>
              </w:rPr>
              <w:t xml:space="preserve"> podatkowego</w:t>
            </w:r>
            <w:r>
              <w:rPr>
                <w:i/>
                <w:iCs/>
                <w:sz w:val="18"/>
                <w:szCs w:val="18"/>
              </w:rPr>
              <w:t>)</w:t>
            </w:r>
          </w:p>
        </w:tc>
      </w:tr>
      <w:tr w:rsidR="00E8542E" w14:paraId="344D63B0" w14:textId="77777777" w:rsidTr="00E8542E">
        <w:tc>
          <w:tcPr>
            <w:tcW w:w="3964" w:type="dxa"/>
          </w:tcPr>
          <w:p w14:paraId="5360F465" w14:textId="77777777" w:rsidR="00E8542E" w:rsidRDefault="00E8542E" w:rsidP="00E8542E">
            <w:pPr>
              <w:pBdr>
                <w:bottom w:val="single" w:sz="12" w:space="1" w:color="auto"/>
              </w:pBdr>
              <w:spacing w:after="0"/>
              <w:jc w:val="center"/>
            </w:pPr>
          </w:p>
          <w:p w14:paraId="498CA972" w14:textId="77777777" w:rsidR="00E8542E" w:rsidRDefault="00E8542E" w:rsidP="00E8542E">
            <w:pPr>
              <w:spacing w:after="0"/>
              <w:jc w:val="center"/>
            </w:pPr>
            <w:r>
              <w:rPr>
                <w:i/>
                <w:iCs/>
                <w:sz w:val="18"/>
                <w:szCs w:val="18"/>
              </w:rPr>
              <w:t xml:space="preserve">(ulica i numer </w:t>
            </w:r>
            <w:r w:rsidR="00106B1C">
              <w:rPr>
                <w:i/>
                <w:iCs/>
                <w:sz w:val="18"/>
                <w:szCs w:val="18"/>
              </w:rPr>
              <w:t>budynku</w:t>
            </w:r>
            <w:r>
              <w:rPr>
                <w:i/>
                <w:iCs/>
                <w:sz w:val="18"/>
                <w:szCs w:val="18"/>
              </w:rPr>
              <w:t>)</w:t>
            </w:r>
          </w:p>
        </w:tc>
      </w:tr>
      <w:tr w:rsidR="00E8542E" w14:paraId="6A7E32A3" w14:textId="77777777" w:rsidTr="00E8542E">
        <w:tc>
          <w:tcPr>
            <w:tcW w:w="3964" w:type="dxa"/>
          </w:tcPr>
          <w:p w14:paraId="17F638A6" w14:textId="77777777" w:rsidR="00E8542E" w:rsidRDefault="00E8542E" w:rsidP="00E8542E">
            <w:pPr>
              <w:pBdr>
                <w:bottom w:val="single" w:sz="12" w:space="1" w:color="auto"/>
              </w:pBdr>
              <w:spacing w:after="0"/>
              <w:jc w:val="center"/>
            </w:pPr>
          </w:p>
          <w:p w14:paraId="5BE7E662" w14:textId="77777777" w:rsidR="00E8542E" w:rsidRDefault="00E8542E" w:rsidP="00E8542E">
            <w:pPr>
              <w:spacing w:after="0"/>
              <w:jc w:val="center"/>
            </w:pPr>
            <w:r>
              <w:rPr>
                <w:i/>
                <w:iCs/>
                <w:sz w:val="18"/>
                <w:szCs w:val="18"/>
              </w:rPr>
              <w:t>(kod pocztowy, miejscowość)</w:t>
            </w:r>
          </w:p>
        </w:tc>
      </w:tr>
    </w:tbl>
    <w:p w14:paraId="06698CC8" w14:textId="77777777" w:rsidR="00E8542E" w:rsidRDefault="00E8542E" w:rsidP="00E8542E">
      <w:pPr>
        <w:jc w:val="left"/>
      </w:pPr>
    </w:p>
    <w:p w14:paraId="62A3E8C0" w14:textId="77777777" w:rsidR="00030AC9" w:rsidRDefault="00030AC9" w:rsidP="00E8542E">
      <w:pPr>
        <w:jc w:val="left"/>
      </w:pPr>
    </w:p>
    <w:p w14:paraId="1A4A87E9" w14:textId="4E211727" w:rsidR="00E8542E" w:rsidRDefault="00E8542E" w:rsidP="00E8542E">
      <w:pPr>
        <w:jc w:val="center"/>
        <w:rPr>
          <w:b/>
          <w:bCs/>
          <w:sz w:val="28"/>
          <w:szCs w:val="28"/>
        </w:rPr>
      </w:pPr>
      <w:r w:rsidRPr="00E8542E">
        <w:rPr>
          <w:b/>
          <w:bCs/>
          <w:sz w:val="28"/>
          <w:szCs w:val="28"/>
        </w:rPr>
        <w:t>WNIOSEK</w:t>
      </w:r>
      <w:r w:rsidRPr="00E8542E">
        <w:rPr>
          <w:b/>
          <w:bCs/>
          <w:sz w:val="28"/>
          <w:szCs w:val="28"/>
        </w:rPr>
        <w:br/>
        <w:t xml:space="preserve">o </w:t>
      </w:r>
      <w:r w:rsidR="00C813A1">
        <w:rPr>
          <w:b/>
          <w:bCs/>
          <w:sz w:val="28"/>
          <w:szCs w:val="28"/>
        </w:rPr>
        <w:t xml:space="preserve">umorzenie zaległości podatkowej </w:t>
      </w:r>
    </w:p>
    <w:p w14:paraId="384CB26A" w14:textId="4DDCED10" w:rsidR="00E8542E" w:rsidRDefault="00E8542E" w:rsidP="00E8542E">
      <w:r>
        <w:t xml:space="preserve">Działając na podstawie art. 67a § 1 </w:t>
      </w:r>
      <w:r w:rsidR="005E0621">
        <w:t xml:space="preserve">pkt 3 </w:t>
      </w:r>
      <w:r>
        <w:t>ustawy z dnia 29 sierpnia 1997 r. – Ordynacja podatkowa</w:t>
      </w:r>
    </w:p>
    <w:p w14:paraId="71654BE5" w14:textId="4F6760FB" w:rsidR="00E8542E" w:rsidRDefault="00030AC9" w:rsidP="00E8542E">
      <w:pPr>
        <w:jc w:val="center"/>
        <w:rPr>
          <w:b/>
          <w:bCs/>
        </w:rPr>
      </w:pPr>
      <w:r>
        <w:rPr>
          <w:b/>
          <w:bCs/>
        </w:rPr>
        <w:t>w</w:t>
      </w:r>
      <w:r w:rsidR="00E8542E">
        <w:rPr>
          <w:b/>
          <w:bCs/>
        </w:rPr>
        <w:t>noszę</w:t>
      </w:r>
      <w:r>
        <w:rPr>
          <w:b/>
          <w:bCs/>
        </w:rPr>
        <w:t xml:space="preserve"> o</w:t>
      </w:r>
    </w:p>
    <w:p w14:paraId="561D83A8" w14:textId="172ABC02" w:rsidR="00E8542E" w:rsidRPr="005E0621" w:rsidRDefault="005E0621" w:rsidP="00E8542E">
      <w:r w:rsidRPr="005E0621">
        <w:t xml:space="preserve">umorzenie w całości zaległości podatkowej wraz z odsetkami za zwłokę </w:t>
      </w:r>
      <w:r w:rsidR="00030AC9" w:rsidRPr="005E0621">
        <w:t>w zakresie</w:t>
      </w:r>
      <w:r w:rsidR="003B0E91" w:rsidRPr="005E0621">
        <w:t xml:space="preserve"> </w:t>
      </w:r>
      <w:r w:rsidR="00E8542E" w:rsidRPr="005E0621">
        <w:t xml:space="preserve">__________________ </w:t>
      </w:r>
      <w:r w:rsidR="00E8542E" w:rsidRPr="005E0621">
        <w:rPr>
          <w:i/>
          <w:iCs/>
        </w:rPr>
        <w:t xml:space="preserve">[tu wpisać rodzaj </w:t>
      </w:r>
      <w:r w:rsidR="003B0E91" w:rsidRPr="005E0621">
        <w:rPr>
          <w:i/>
          <w:iCs/>
        </w:rPr>
        <w:t>podatku</w:t>
      </w:r>
      <w:r w:rsidR="00E8542E" w:rsidRPr="005E0621">
        <w:rPr>
          <w:i/>
          <w:iCs/>
        </w:rPr>
        <w:t>]</w:t>
      </w:r>
      <w:r w:rsidR="00E8542E" w:rsidRPr="005E0621">
        <w:t xml:space="preserve"> za ________________ </w:t>
      </w:r>
      <w:r w:rsidR="00E8542E" w:rsidRPr="005E0621">
        <w:rPr>
          <w:i/>
          <w:iCs/>
        </w:rPr>
        <w:t xml:space="preserve">[tu określić </w:t>
      </w:r>
      <w:r w:rsidR="00926E7B" w:rsidRPr="005E0621">
        <w:rPr>
          <w:i/>
          <w:iCs/>
        </w:rPr>
        <w:t>okres</w:t>
      </w:r>
      <w:r w:rsidR="00E8542E" w:rsidRPr="005E0621">
        <w:rPr>
          <w:i/>
          <w:iCs/>
        </w:rPr>
        <w:t>]</w:t>
      </w:r>
      <w:r w:rsidR="00E8542E" w:rsidRPr="005E0621">
        <w:rPr>
          <w:b/>
          <w:bCs/>
        </w:rPr>
        <w:t xml:space="preserve"> </w:t>
      </w:r>
      <w:r w:rsidR="00A11FCD">
        <w:rPr>
          <w:b/>
          <w:bCs/>
        </w:rPr>
        <w:br/>
      </w:r>
      <w:r w:rsidR="00926E7B" w:rsidRPr="005E0621">
        <w:t>w kwocie __________</w:t>
      </w:r>
      <w:r w:rsidR="00A11FCD">
        <w:t>________</w:t>
      </w:r>
      <w:r w:rsidR="00926E7B" w:rsidRPr="005E0621">
        <w:t xml:space="preserve"> </w:t>
      </w:r>
      <w:r w:rsidR="00926E7B" w:rsidRPr="005E0621">
        <w:rPr>
          <w:i/>
          <w:iCs/>
        </w:rPr>
        <w:t xml:space="preserve">[tu wskazać kwotę zobowiązania podatkowego] </w:t>
      </w:r>
      <w:r w:rsidR="00926E7B" w:rsidRPr="005E0621">
        <w:t>ze względu na trudności wywołane wystąpieniem powodzi w Polsce.</w:t>
      </w:r>
    </w:p>
    <w:p w14:paraId="45509A6C" w14:textId="77777777" w:rsidR="00926E7B" w:rsidRDefault="00926E7B" w:rsidP="00E8542E"/>
    <w:p w14:paraId="40410BA2" w14:textId="77777777" w:rsidR="00926E7B" w:rsidRDefault="00926E7B" w:rsidP="00926E7B">
      <w:pPr>
        <w:jc w:val="center"/>
        <w:rPr>
          <w:b/>
          <w:bCs/>
        </w:rPr>
      </w:pPr>
      <w:r>
        <w:rPr>
          <w:b/>
          <w:bCs/>
        </w:rPr>
        <w:t>UZASADNIENIE</w:t>
      </w:r>
    </w:p>
    <w:p w14:paraId="1A681CFF" w14:textId="730042A6" w:rsidR="00DC361F" w:rsidRDefault="00926E7B" w:rsidP="00926E7B">
      <w:r>
        <w:t xml:space="preserve">We wrześniu 2024 r. Polskę dotknęła klęska żywiołowa powodzi. </w:t>
      </w:r>
      <w:r w:rsidR="00DC361F">
        <w:t xml:space="preserve">Powódź została spowodowana silnymi opadami deszczu, które nastąpiły po długotrwałej suszy, co doprowadziło do </w:t>
      </w:r>
      <w:r w:rsidR="003B0E91">
        <w:t xml:space="preserve">wystąpienia z brzegów </w:t>
      </w:r>
      <w:r w:rsidR="00DC361F">
        <w:t xml:space="preserve">Odry oraz </w:t>
      </w:r>
      <w:r w:rsidR="003B0E91">
        <w:t xml:space="preserve">rzek znajdujących się w jej </w:t>
      </w:r>
      <w:r w:rsidR="00DC361F">
        <w:t>dorzecz</w:t>
      </w:r>
      <w:r w:rsidR="003B0E91">
        <w:t>u</w:t>
      </w:r>
      <w:r w:rsidR="00DC361F">
        <w:t xml:space="preserve">. </w:t>
      </w:r>
      <w:r w:rsidR="001C1478">
        <w:br/>
      </w:r>
      <w:r w:rsidR="00DC361F">
        <w:t xml:space="preserve">W Polsce </w:t>
      </w:r>
      <w:r w:rsidR="00257610">
        <w:t>skutkami powodzi najdotkliwiej dotknięte zostały południowo-zachodnie województwa. Wiele miejscowości zostało zalanych, przy czym stan wysokości wody nierzadko przekraczał uprzednie rekordy. Podejmowane były m.in. decyzje o ewakuacji mieszkańców określonych ulic, dzielnic czy miejscowości. Rada Ministrów wprowadziła także stan klęski żywiołowej w określonych powiatach województw dolnośląskiego, opolskiego oraz śląskiego.</w:t>
      </w:r>
    </w:p>
    <w:p w14:paraId="77230BED" w14:textId="5C59E2F8" w:rsidR="008620A2" w:rsidRDefault="00257610" w:rsidP="00106B1C">
      <w:r>
        <w:lastRenderedPageBreak/>
        <w:t xml:space="preserve">Skutki powodzi bezpośrednio wpłynęły na </w:t>
      </w:r>
      <w:r w:rsidR="008620A2">
        <w:t>moją sytuację ekonomiczną</w:t>
      </w:r>
      <w:r>
        <w:t xml:space="preserve">, ponieważ </w:t>
      </w:r>
      <w:r>
        <w:rPr>
          <w:i/>
          <w:iCs/>
        </w:rPr>
        <w:t xml:space="preserve">[w tym miejscu należy opisać </w:t>
      </w:r>
      <w:r w:rsidR="00106B1C">
        <w:rPr>
          <w:i/>
          <w:iCs/>
        </w:rPr>
        <w:t>w jaki sposób powódź dotknęła bezpośrednio</w:t>
      </w:r>
      <w:r w:rsidR="003827FF">
        <w:rPr>
          <w:i/>
          <w:iCs/>
        </w:rPr>
        <w:t xml:space="preserve"> </w:t>
      </w:r>
      <w:r w:rsidR="002A1FE7">
        <w:rPr>
          <w:i/>
          <w:iCs/>
        </w:rPr>
        <w:t>Wnioskodawcę</w:t>
      </w:r>
      <w:bookmarkStart w:id="1" w:name="_GoBack"/>
      <w:bookmarkEnd w:id="1"/>
      <w:r w:rsidR="00106B1C">
        <w:rPr>
          <w:i/>
          <w:iCs/>
        </w:rPr>
        <w:t>]</w:t>
      </w:r>
      <w:r w:rsidR="003827FF">
        <w:t xml:space="preserve"> </w:t>
      </w:r>
    </w:p>
    <w:p w14:paraId="50B9731B" w14:textId="0ADA6360" w:rsidR="003827FF" w:rsidRPr="003827FF" w:rsidRDefault="008620A2" w:rsidP="00106B1C">
      <w:r>
        <w:t>___________________________</w:t>
      </w:r>
      <w:r w:rsidR="003827FF">
        <w:t>________________________________________________</w:t>
      </w:r>
    </w:p>
    <w:p w14:paraId="272D1FA1" w14:textId="7581A6A7" w:rsidR="00106B1C" w:rsidRPr="00106B1C" w:rsidRDefault="00106B1C" w:rsidP="00106B1C">
      <w:r>
        <w:t>___________________________________________________________________________</w:t>
      </w:r>
    </w:p>
    <w:p w14:paraId="092337C9" w14:textId="77777777" w:rsidR="00106B1C" w:rsidRPr="00106B1C" w:rsidRDefault="00106B1C" w:rsidP="00106B1C">
      <w:r>
        <w:t>___________________________________________________________________________</w:t>
      </w:r>
    </w:p>
    <w:p w14:paraId="271FDAC2" w14:textId="77777777" w:rsidR="00106B1C" w:rsidRPr="00106B1C" w:rsidRDefault="00106B1C" w:rsidP="00106B1C">
      <w:r>
        <w:t>___________________________________________________________________________</w:t>
      </w:r>
    </w:p>
    <w:p w14:paraId="0C181BEC" w14:textId="77777777" w:rsidR="00106B1C" w:rsidRPr="00106B1C" w:rsidRDefault="00106B1C" w:rsidP="00106B1C">
      <w:r>
        <w:t>___________________________________________________________________________</w:t>
      </w:r>
    </w:p>
    <w:p w14:paraId="13F3DF3D" w14:textId="77777777" w:rsidR="00106B1C" w:rsidRPr="00106B1C" w:rsidRDefault="00106B1C" w:rsidP="00106B1C">
      <w:r>
        <w:t>___________________________________________________________________________</w:t>
      </w:r>
    </w:p>
    <w:p w14:paraId="0DC7EAF9" w14:textId="77777777" w:rsidR="00106B1C" w:rsidRPr="00106B1C" w:rsidRDefault="00106B1C" w:rsidP="00106B1C">
      <w:r>
        <w:t>___________________________________________________________________________</w:t>
      </w:r>
    </w:p>
    <w:p w14:paraId="498E14B2" w14:textId="77777777" w:rsidR="00106B1C" w:rsidRPr="00106B1C" w:rsidRDefault="00106B1C" w:rsidP="00106B1C">
      <w:r>
        <w:t>___________________________________________________________________________</w:t>
      </w:r>
    </w:p>
    <w:p w14:paraId="6ABCBA04" w14:textId="77777777" w:rsidR="00106B1C" w:rsidRPr="00106B1C" w:rsidRDefault="00106B1C" w:rsidP="00106B1C">
      <w:r>
        <w:t>___________________________________________________________________________</w:t>
      </w:r>
    </w:p>
    <w:p w14:paraId="653924FC" w14:textId="77777777" w:rsidR="00106B1C" w:rsidRPr="00106B1C" w:rsidRDefault="00106B1C" w:rsidP="00106B1C">
      <w:r>
        <w:t>___________________________________________________________________________</w:t>
      </w:r>
    </w:p>
    <w:p w14:paraId="5C4CC936" w14:textId="77777777" w:rsidR="00106B1C" w:rsidRPr="00106B1C" w:rsidRDefault="00106B1C" w:rsidP="00106B1C">
      <w:r>
        <w:t>___________________________________________________________________________</w:t>
      </w:r>
    </w:p>
    <w:p w14:paraId="08D00B84" w14:textId="77777777" w:rsidR="00106B1C" w:rsidRPr="00106B1C" w:rsidRDefault="00106B1C" w:rsidP="00106B1C">
      <w:r>
        <w:t>___________________________________________________________________________</w:t>
      </w:r>
    </w:p>
    <w:p w14:paraId="305673D6" w14:textId="77777777" w:rsidR="00106B1C" w:rsidRPr="00106B1C" w:rsidRDefault="00106B1C" w:rsidP="00106B1C">
      <w:r>
        <w:t>___________________________________________________________________________</w:t>
      </w:r>
    </w:p>
    <w:p w14:paraId="7FA6AB03" w14:textId="77777777" w:rsidR="00106B1C" w:rsidRPr="00106B1C" w:rsidRDefault="00106B1C" w:rsidP="00106B1C">
      <w:r>
        <w:t>___________________________________________________________________________</w:t>
      </w:r>
    </w:p>
    <w:p w14:paraId="37FB7CDD" w14:textId="01BDC686" w:rsidR="00106B1C" w:rsidRDefault="00106B1C" w:rsidP="00106B1C">
      <w:r>
        <w:t>__________________________________________________________________________</w:t>
      </w:r>
      <w:r w:rsidR="00683BE7">
        <w:rPr>
          <w:rStyle w:val="Odwoanieprzypisukocowego"/>
        </w:rPr>
        <w:endnoteReference w:id="1"/>
      </w:r>
      <w:r w:rsidR="005E0621">
        <w:t>.</w:t>
      </w:r>
    </w:p>
    <w:p w14:paraId="050E02E7" w14:textId="354D4958" w:rsidR="005E0621" w:rsidRDefault="005E0621" w:rsidP="00106B1C">
      <w:r>
        <w:t>Pragnę wskazać, że jak przesądzono w wyroku Naczelnego Sądu Administracyjnego z dnia 8</w:t>
      </w:r>
      <w:r w:rsidR="00027281">
        <w:t> </w:t>
      </w:r>
      <w:r>
        <w:t xml:space="preserve">sierpnia 2024 r., sygn. </w:t>
      </w:r>
      <w:r w:rsidRPr="005E0621">
        <w:t>III FSK 1641/23</w:t>
      </w:r>
      <w:r>
        <w:t>:</w:t>
      </w:r>
    </w:p>
    <w:p w14:paraId="6AEAE9E6" w14:textId="7427D8C4" w:rsidR="005E0621" w:rsidRDefault="005E0621" w:rsidP="005E0621">
      <w:pPr>
        <w:ind w:left="363"/>
      </w:pPr>
      <w:r>
        <w:t>„</w:t>
      </w:r>
      <w:r w:rsidRPr="005E0621">
        <w:rPr>
          <w:i/>
          <w:iCs/>
        </w:rPr>
        <w:t>ważny interes podatnika nie może być ograniczany tylko i wyłącznie do sytuacji nadzwyczajnych lub też zdarzeń losowych uniemożliwiających uregulowanie zaległości podatkowych, albowiem pojęcie to funkcjonuje w zdecydowanie szerszym znaczeniu, uwzględniającym nie tylko sytuacje nadzwyczajne, ale również normalną sytuację ekonomiczną podatnika, wysokość uzyskiwanych przez niego dochodów oraz wydatków</w:t>
      </w:r>
      <w:r>
        <w:t>”</w:t>
      </w:r>
      <w:r w:rsidRPr="005E0621">
        <w:t>. </w:t>
      </w:r>
    </w:p>
    <w:p w14:paraId="7B2B077E" w14:textId="3EA0DC5F" w:rsidR="005E0621" w:rsidRDefault="005E0621" w:rsidP="005E0621">
      <w:r>
        <w:t xml:space="preserve">Wniosek o umorzenie zaległości podatkowej może być uzasadniony w szczególności (choć nie tylko) wystąpieniem zdarzeń losowych uniemożliwiających uregulowanie zaległości podatkowych. </w:t>
      </w:r>
    </w:p>
    <w:p w14:paraId="0DF09139" w14:textId="562BDCE3" w:rsidR="005E0621" w:rsidRDefault="005E0621" w:rsidP="005E0621">
      <w:r>
        <w:t>Za zdarzenie uzasadniające wystąpienie braku możliwości uregulowania zaległości podatkowej należy zatem uznać przede wszystkim wystąpienie klęski żywiołowej</w:t>
      </w:r>
      <w:r w:rsidR="008620A2">
        <w:t>, np.</w:t>
      </w:r>
      <w:r>
        <w:t xml:space="preserve"> w postaci powodzi. Klęska ta w sposób bezpośredni wpłynęła na możliwość uregulowania przeze mnie zaległości podatkowej, co wykazano powyżej.</w:t>
      </w:r>
    </w:p>
    <w:p w14:paraId="49B5DA3B" w14:textId="2B3DEFA2" w:rsidR="00DA73C4" w:rsidRDefault="00DA73C4" w:rsidP="005E0621">
      <w:r>
        <w:t>O tym, że ważny interes podatnika zachodzi w przypadku wystąpienia klęski żywiołowej przesądzały już ponadto sądy administracyjne:</w:t>
      </w:r>
    </w:p>
    <w:p w14:paraId="75B19EEA" w14:textId="4A768ACB" w:rsidR="00DA73C4" w:rsidRDefault="00DA73C4" w:rsidP="00DA73C4">
      <w:pPr>
        <w:ind w:left="363"/>
      </w:pPr>
      <w:r>
        <w:t>„</w:t>
      </w:r>
      <w:r w:rsidRPr="00DA73C4">
        <w:rPr>
          <w:i/>
          <w:iCs/>
        </w:rPr>
        <w:t xml:space="preserve">ważny interes podatnika zachodzi w razie znacznego obniżenia zdolności płatniczych dłużnika, spowodowanych zdarzeniem losowym (np. powódź, pożar, kradzież lub inne zdarzenie uznane za wyjątkowe), uniemożliwiającego uregulowanie zaległości, przy </w:t>
      </w:r>
      <w:r w:rsidRPr="00DA73C4">
        <w:rPr>
          <w:i/>
          <w:iCs/>
        </w:rPr>
        <w:lastRenderedPageBreak/>
        <w:t xml:space="preserve">równoczesnym uwzględnieniu jego normalnej sytuacji ekonomicznej, wysokości uzyskiwanych przez niego dochodów oraz wydatków. Przesłanki ważnego interesu podatnika nie można jednak ograniczać tylko do sytuacji nadzwyczajnych. Nie można też </w:t>
      </w:r>
      <w:r w:rsidRPr="00DA73C4">
        <w:rPr>
          <w:i/>
          <w:iCs/>
          <w:lang w:val="fr-FR"/>
        </w:rPr>
        <w:t>« </w:t>
      </w:r>
      <w:r w:rsidRPr="00DA73C4">
        <w:rPr>
          <w:i/>
          <w:iCs/>
        </w:rPr>
        <w:t>ważnego interesu podatnika</w:t>
      </w:r>
      <w:r w:rsidRPr="00DA73C4">
        <w:rPr>
          <w:i/>
          <w:iCs/>
          <w:lang w:val="fr-FR"/>
        </w:rPr>
        <w:t> »</w:t>
      </w:r>
      <w:r w:rsidRPr="00DA73C4">
        <w:rPr>
          <w:i/>
          <w:iCs/>
        </w:rPr>
        <w:t xml:space="preserve"> upatrywać wyłącznie w dolegliwości finansowej, jakiej doświadcza w związku z koniecznością wywiązania się z ciążących na nim zobowiązaniach</w:t>
      </w:r>
      <w:r>
        <w:t>”</w:t>
      </w:r>
      <w:r w:rsidRPr="00DA73C4">
        <w:t>.</w:t>
      </w:r>
    </w:p>
    <w:p w14:paraId="4BA032D8" w14:textId="50446814" w:rsidR="00DA73C4" w:rsidRDefault="0023218C" w:rsidP="00DA73C4">
      <w:r>
        <w:t xml:space="preserve">Warto wskazać, że sądy administracyjne </w:t>
      </w:r>
      <w:r w:rsidR="008620A2">
        <w:t xml:space="preserve">orzekały także, że powodzie </w:t>
      </w:r>
      <w:r w:rsidR="00FA2B5D">
        <w:t>mogą wiązać</w:t>
      </w:r>
      <w:r>
        <w:t xml:space="preserve"> się </w:t>
      </w:r>
      <w:r w:rsidR="001C1478">
        <w:br/>
      </w:r>
      <w:r>
        <w:t xml:space="preserve">z wystąpieniem ważnego interesu podatnika uzasadniającego umorzenie zaległości podatkowej. Przykładowo w prawomocnym wyroku z dnia 20 kwietnia 2006 r., sygn. </w:t>
      </w:r>
      <w:r w:rsidR="001C1478">
        <w:br/>
      </w:r>
      <w:r w:rsidRPr="0023218C">
        <w:t>I SA/Gd 733/04</w:t>
      </w:r>
      <w:r>
        <w:t>, WSA w Gdańsku analizował sprawę, w której organ podatkowy odmówił skarżącemu udzielenia ulgi w spłacie zobowiązania podatkowego. Skarżący wskazywał m.in., że był ofiarą kradzieży sprzętu oraz powodzi, których to organ podatkowy nie uznał za ważny interes podatnika. Sąd uznał, że:</w:t>
      </w:r>
    </w:p>
    <w:p w14:paraId="1A11A9A8" w14:textId="1A551FA6" w:rsidR="0023218C" w:rsidRPr="0023218C" w:rsidRDefault="0023218C" w:rsidP="0023218C">
      <w:pPr>
        <w:ind w:left="363"/>
        <w:rPr>
          <w:i/>
          <w:iCs/>
        </w:rPr>
      </w:pPr>
      <w:r>
        <w:t>„</w:t>
      </w:r>
      <w:r w:rsidRPr="0023218C">
        <w:rPr>
          <w:i/>
          <w:iCs/>
        </w:rPr>
        <w:t>skarżący w wyniku powodzi w roku 2001 poniósł straty w wysokości ponad 58.000,- zł</w:t>
      </w:r>
    </w:p>
    <w:p w14:paraId="30DD0E05" w14:textId="1C32694E" w:rsidR="0023218C" w:rsidRPr="0023218C" w:rsidRDefault="0023218C" w:rsidP="0023218C">
      <w:pPr>
        <w:ind w:left="363"/>
        <w:rPr>
          <w:i/>
          <w:iCs/>
        </w:rPr>
      </w:pPr>
      <w:r w:rsidRPr="0023218C">
        <w:rPr>
          <w:i/>
          <w:iCs/>
        </w:rPr>
        <w:t>[…]</w:t>
      </w:r>
    </w:p>
    <w:p w14:paraId="48513181" w14:textId="666FAE92" w:rsidR="0023218C" w:rsidRDefault="0023218C" w:rsidP="0023218C">
      <w:pPr>
        <w:ind w:left="363"/>
      </w:pPr>
      <w:r w:rsidRPr="0023218C">
        <w:rPr>
          <w:i/>
          <w:iCs/>
        </w:rPr>
        <w:t>do nadzwyczajnych przypadków losowych uzasadniających zastosowanie wobec podatnika instytucji umorzenia zobowiązania podatkowego należy niewątpliwie niemożność zebrania plonów, fakt dokonania kradzieży, w tym kradzieży narzędzi pracy, pożar czy inne zdarzenie losowe niezależne od podatnika</w:t>
      </w:r>
      <w:r>
        <w:t>”</w:t>
      </w:r>
      <w:r w:rsidRPr="0023218C">
        <w:t>.</w:t>
      </w:r>
    </w:p>
    <w:p w14:paraId="58E521F4" w14:textId="31A4DE6D" w:rsidR="00DA73C4" w:rsidRDefault="00DA73C4" w:rsidP="005E0621">
      <w:r>
        <w:t xml:space="preserve">Podsumowując, w mojej ocenie niniejszy wniosek o udzielenie ulgi w spłacie zaległości podatkowej jest uzasadniony ważnym interesem podatnika związanym ze znacznym pogorszeniem zdolności płatniczych na skutek szkód wywołanych powodzią. </w:t>
      </w:r>
    </w:p>
    <w:p w14:paraId="2E4CD48C" w14:textId="40B773E0" w:rsidR="005E0621" w:rsidRDefault="005E0621" w:rsidP="005E0621">
      <w:r>
        <w:t>Jak ponadto wskazano w przytoczonym wyżej wyroku NSA:</w:t>
      </w:r>
    </w:p>
    <w:p w14:paraId="37AF1ACA" w14:textId="15B14042" w:rsidR="005E0621" w:rsidRDefault="005E0621" w:rsidP="005E0621">
      <w:pPr>
        <w:ind w:left="363"/>
      </w:pPr>
      <w:r>
        <w:t>„</w:t>
      </w:r>
      <w:r w:rsidRPr="005E0621">
        <w:rPr>
          <w:i/>
          <w:iCs/>
        </w:rPr>
        <w:t>w postępowaniu podatkowym wszczętym wnioskiem podatnika o przyznanie ulgi w spłacie zobowiązań podatkowych, szczególny nacisk winien być położony właśnie na analizę sytuacji ekonomicznej podatnika</w:t>
      </w:r>
      <w:r>
        <w:t>”.</w:t>
      </w:r>
    </w:p>
    <w:p w14:paraId="622F0F6E" w14:textId="3AAF0837" w:rsidR="005E0621" w:rsidRDefault="0023218C" w:rsidP="005E0621">
      <w:r>
        <w:t>Nie ulega natomiast wątpliwości, że w wyniku powodzi moja sytuacja ekonomiczna uległa znacznemu pogorszeniu</w:t>
      </w:r>
      <w:r w:rsidR="00027281">
        <w:t>, o czym świadczą przedstawione powyżej okoliczności</w:t>
      </w:r>
      <w:r>
        <w:t>. Powódź wywołała znaczne szkody w moim majątku, co konsekwentnie oznacza, że nie jestem w stanie uregulować moich zaległości podatkowych.</w:t>
      </w:r>
    </w:p>
    <w:p w14:paraId="0A6C2148" w14:textId="0FCC0309" w:rsidR="0023218C" w:rsidRDefault="0023218C" w:rsidP="005E0621">
      <w:r>
        <w:t>W związku z powyższym wnoszę jak na wstępie.</w:t>
      </w:r>
    </w:p>
    <w:p w14:paraId="5693C557" w14:textId="77777777" w:rsidR="005E0621" w:rsidRDefault="005E0621" w:rsidP="005E0621">
      <w:pPr>
        <w:ind w:left="363"/>
      </w:pPr>
    </w:p>
    <w:p w14:paraId="39C45890" w14:textId="77777777" w:rsidR="00683BE7" w:rsidRPr="00106B1C" w:rsidRDefault="00683BE7" w:rsidP="00106B1C"/>
    <w:tbl>
      <w:tblPr>
        <w:tblStyle w:val="Tabela-Siatka"/>
        <w:tblpPr w:leftFromText="141" w:rightFromText="141" w:vertAnchor="text" w:horzAnchor="margin" w:tblpXSpec="right"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tblGrid>
      <w:tr w:rsidR="00106B1C" w:rsidRPr="00E8542E" w14:paraId="4F377EF7" w14:textId="77777777" w:rsidTr="00106B1C">
        <w:tc>
          <w:tcPr>
            <w:tcW w:w="3250" w:type="dxa"/>
            <w:vAlign w:val="center"/>
          </w:tcPr>
          <w:p w14:paraId="45F1FDFB" w14:textId="77777777" w:rsidR="00106B1C" w:rsidRPr="00E8542E" w:rsidRDefault="00106B1C" w:rsidP="00106B1C">
            <w:pPr>
              <w:pBdr>
                <w:bottom w:val="single" w:sz="12" w:space="1" w:color="auto"/>
              </w:pBdr>
              <w:spacing w:after="0"/>
              <w:jc w:val="center"/>
              <w:rPr>
                <w:rFonts w:cs="Times New Roman"/>
                <w:i/>
                <w:iCs/>
              </w:rPr>
            </w:pPr>
          </w:p>
          <w:p w14:paraId="6FA95BE6" w14:textId="77777777" w:rsidR="00106B1C" w:rsidRPr="00E8542E" w:rsidRDefault="00106B1C" w:rsidP="00106B1C">
            <w:pPr>
              <w:spacing w:after="0"/>
              <w:jc w:val="center"/>
              <w:rPr>
                <w:rFonts w:cs="Times New Roman"/>
                <w:i/>
                <w:iCs/>
              </w:rPr>
            </w:pPr>
            <w:r w:rsidRPr="00E8542E">
              <w:rPr>
                <w:rFonts w:cs="Times New Roman"/>
                <w:i/>
                <w:iCs/>
                <w:sz w:val="18"/>
                <w:szCs w:val="18"/>
              </w:rPr>
              <w:t>(</w:t>
            </w:r>
            <w:r>
              <w:rPr>
                <w:rFonts w:cs="Times New Roman"/>
                <w:i/>
                <w:iCs/>
                <w:sz w:val="18"/>
                <w:szCs w:val="18"/>
              </w:rPr>
              <w:t>podpis</w:t>
            </w:r>
            <w:r w:rsidRPr="00E8542E">
              <w:rPr>
                <w:rFonts w:cs="Times New Roman"/>
                <w:i/>
                <w:iCs/>
                <w:sz w:val="18"/>
                <w:szCs w:val="18"/>
              </w:rPr>
              <w:t>)</w:t>
            </w:r>
          </w:p>
        </w:tc>
      </w:tr>
    </w:tbl>
    <w:p w14:paraId="1F0E9FAD" w14:textId="77777777" w:rsidR="00106B1C" w:rsidRPr="00106B1C" w:rsidRDefault="00106B1C" w:rsidP="00106B1C"/>
    <w:p w14:paraId="0F107070" w14:textId="77777777" w:rsidR="00926E7B" w:rsidRDefault="00926E7B" w:rsidP="00926E7B"/>
    <w:p w14:paraId="04B64232" w14:textId="77777777" w:rsidR="00106B1C" w:rsidRDefault="00106B1C" w:rsidP="00926E7B"/>
    <w:p w14:paraId="6B59B8C8" w14:textId="77777777" w:rsidR="001C1478" w:rsidRDefault="001C1478" w:rsidP="00926E7B"/>
    <w:p w14:paraId="6C12B19C" w14:textId="77777777" w:rsidR="001C1478" w:rsidRDefault="001C1478" w:rsidP="00926E7B"/>
    <w:p w14:paraId="5F1632E8" w14:textId="369424AA" w:rsidR="00106B1C" w:rsidRDefault="00106B1C" w:rsidP="00926E7B">
      <w:r>
        <w:lastRenderedPageBreak/>
        <w:t>Załączniki</w:t>
      </w:r>
      <w:r w:rsidR="00683BE7">
        <w:rPr>
          <w:rStyle w:val="Odwoanieprzypisukocowego"/>
        </w:rPr>
        <w:endnoteReference w:id="2"/>
      </w:r>
      <w:r>
        <w:t>:</w:t>
      </w:r>
    </w:p>
    <w:p w14:paraId="69BE68A4" w14:textId="5F5BBC7B" w:rsidR="00683BE7" w:rsidRDefault="00683BE7" w:rsidP="00683BE7">
      <w:pPr>
        <w:pStyle w:val="Akapitzlist"/>
        <w:numPr>
          <w:ilvl w:val="0"/>
          <w:numId w:val="3"/>
        </w:numPr>
      </w:pPr>
    </w:p>
    <w:p w14:paraId="0B28A531" w14:textId="74B2F8CD" w:rsidR="00D91E18" w:rsidRPr="00D91E18" w:rsidRDefault="00D91E18" w:rsidP="00D91E18">
      <w:pPr>
        <w:rPr>
          <w:b/>
          <w:bCs/>
          <w:i/>
          <w:iCs/>
        </w:rPr>
      </w:pPr>
      <w:r w:rsidRPr="00D91E18">
        <w:rPr>
          <w:b/>
          <w:bCs/>
          <w:i/>
          <w:iCs/>
        </w:rPr>
        <w:t>Przydatne przepisy:</w:t>
      </w:r>
    </w:p>
    <w:p w14:paraId="421D6159" w14:textId="2403FEE4" w:rsidR="00D91E18" w:rsidRDefault="00D91E18" w:rsidP="00D91E18">
      <w:pPr>
        <w:rPr>
          <w:i/>
          <w:iCs/>
        </w:rPr>
      </w:pPr>
      <w:r>
        <w:rPr>
          <w:i/>
          <w:iCs/>
        </w:rPr>
        <w:t>Art. 67a ustawy z dnia 29 sierpnia 1997 r. – Ordynacja podatkowa:</w:t>
      </w:r>
    </w:p>
    <w:p w14:paraId="1DE3DC90" w14:textId="6E3DF644" w:rsidR="00D91E18" w:rsidRPr="00D91E18" w:rsidRDefault="00D91E18" w:rsidP="00D91E18">
      <w:pPr>
        <w:ind w:left="1089" w:hanging="726"/>
        <w:rPr>
          <w:i/>
          <w:iCs/>
        </w:rPr>
      </w:pPr>
      <w:r>
        <w:rPr>
          <w:i/>
          <w:iCs/>
        </w:rPr>
        <w:t>§ 1.</w:t>
      </w:r>
      <w:r>
        <w:rPr>
          <w:i/>
          <w:iCs/>
        </w:rPr>
        <w:tab/>
      </w:r>
      <w:r w:rsidRPr="00D91E18">
        <w:rPr>
          <w:i/>
          <w:iCs/>
        </w:rPr>
        <w:t>Organ podatkowy, na wniosek podatnika, z zastrzeżeniem art. 67b, w przypadkach uzasadnionych ważnym interesem podatnika lub interesem publicznym, może:</w:t>
      </w:r>
    </w:p>
    <w:p w14:paraId="6D25FF9F" w14:textId="77777777" w:rsidR="00D91E18" w:rsidRDefault="00D91E18" w:rsidP="00D91E18">
      <w:pPr>
        <w:ind w:left="1812" w:hanging="360"/>
        <w:rPr>
          <w:i/>
          <w:iCs/>
        </w:rPr>
      </w:pPr>
      <w:r w:rsidRPr="00D91E18">
        <w:rPr>
          <w:i/>
          <w:iCs/>
        </w:rPr>
        <w:t>1)</w:t>
      </w:r>
      <w:r>
        <w:rPr>
          <w:i/>
          <w:iCs/>
        </w:rPr>
        <w:tab/>
      </w:r>
      <w:r w:rsidRPr="00D91E18">
        <w:rPr>
          <w:i/>
          <w:iCs/>
        </w:rPr>
        <w:t>odroczyć termin płatności podatku lub rozłożyć zapłatę podatku na raty;</w:t>
      </w:r>
    </w:p>
    <w:p w14:paraId="0EDA278C" w14:textId="2434AFAD" w:rsidR="00D91E18" w:rsidRDefault="00D91E18" w:rsidP="00D91E18">
      <w:pPr>
        <w:ind w:left="1812" w:hanging="360"/>
        <w:rPr>
          <w:i/>
          <w:iCs/>
        </w:rPr>
      </w:pPr>
      <w:r w:rsidRPr="00D91E18">
        <w:rPr>
          <w:i/>
          <w:iCs/>
        </w:rPr>
        <w:t>2)</w:t>
      </w:r>
      <w:r>
        <w:rPr>
          <w:i/>
          <w:iCs/>
        </w:rPr>
        <w:tab/>
      </w:r>
      <w:r w:rsidRPr="00D91E18">
        <w:rPr>
          <w:i/>
          <w:iCs/>
        </w:rPr>
        <w:t xml:space="preserve">odroczyć lub rozłożyć na raty zapłatę zaległości podatkowej wraz </w:t>
      </w:r>
      <w:r w:rsidR="001C1478">
        <w:rPr>
          <w:i/>
          <w:iCs/>
        </w:rPr>
        <w:br/>
      </w:r>
      <w:r w:rsidRPr="00D91E18">
        <w:rPr>
          <w:i/>
          <w:iCs/>
        </w:rPr>
        <w:t>z odsetkami za zwłokę lub odsetki od nieuregulowanych w terminie zaliczek na podatek;</w:t>
      </w:r>
    </w:p>
    <w:p w14:paraId="3D8E1582" w14:textId="033354A0" w:rsidR="00D91E18" w:rsidRPr="00D91E18" w:rsidRDefault="00D91E18" w:rsidP="00D91E18">
      <w:pPr>
        <w:ind w:left="1812" w:hanging="360"/>
        <w:rPr>
          <w:i/>
          <w:iCs/>
        </w:rPr>
      </w:pPr>
      <w:r w:rsidRPr="00D91E18">
        <w:rPr>
          <w:i/>
          <w:iCs/>
        </w:rPr>
        <w:t>3)</w:t>
      </w:r>
      <w:r>
        <w:rPr>
          <w:i/>
          <w:iCs/>
        </w:rPr>
        <w:tab/>
      </w:r>
      <w:r w:rsidRPr="00D91E18">
        <w:rPr>
          <w:i/>
          <w:iCs/>
        </w:rPr>
        <w:t>umorzyć w całości lub w części zaległości podatkowe, odsetki za zwłokę lub opłatę prolongacyjną.</w:t>
      </w:r>
    </w:p>
    <w:p w14:paraId="24D55A5F" w14:textId="2622A00E" w:rsidR="00D91E18" w:rsidRDefault="00D91E18" w:rsidP="00D91E18">
      <w:pPr>
        <w:ind w:left="1089" w:hanging="726"/>
        <w:rPr>
          <w:i/>
          <w:iCs/>
        </w:rPr>
      </w:pPr>
      <w:r w:rsidRPr="00D91E18">
        <w:rPr>
          <w:i/>
          <w:iCs/>
        </w:rPr>
        <w:t>§</w:t>
      </w:r>
      <w:r>
        <w:rPr>
          <w:i/>
          <w:iCs/>
        </w:rPr>
        <w:t xml:space="preserve"> </w:t>
      </w:r>
      <w:r w:rsidRPr="00D91E18">
        <w:rPr>
          <w:i/>
          <w:iCs/>
        </w:rPr>
        <w:t>2. </w:t>
      </w:r>
      <w:r>
        <w:rPr>
          <w:i/>
          <w:iCs/>
        </w:rPr>
        <w:tab/>
      </w:r>
      <w:r w:rsidRPr="00D91E18">
        <w:rPr>
          <w:i/>
          <w:iCs/>
        </w:rPr>
        <w:t>Umorzenie zaległości podatkowej powoduje również umorzenie odsetek za zwłokę w całości lub w takiej części, w jakiej została umorzona zaległość podatkowa.</w:t>
      </w:r>
    </w:p>
    <w:p w14:paraId="65B9A3C7" w14:textId="2B119A6E" w:rsidR="00D91E18" w:rsidRDefault="00D91E18" w:rsidP="00D91E18">
      <w:pPr>
        <w:rPr>
          <w:i/>
          <w:iCs/>
        </w:rPr>
      </w:pPr>
      <w:r>
        <w:rPr>
          <w:i/>
          <w:iCs/>
        </w:rPr>
        <w:t>Art. 67b ustawy z dnia 29 sierpnia 1997 r. – Ordynacja podatkowa:</w:t>
      </w:r>
    </w:p>
    <w:p w14:paraId="625AE5D1" w14:textId="77777777" w:rsidR="00D91E18" w:rsidRPr="00D91E18" w:rsidRDefault="00D91E18" w:rsidP="00D91E18">
      <w:pPr>
        <w:ind w:left="1089" w:hanging="726"/>
        <w:rPr>
          <w:i/>
          <w:iCs/>
        </w:rPr>
      </w:pPr>
      <w:r>
        <w:rPr>
          <w:i/>
          <w:iCs/>
        </w:rPr>
        <w:t>§ 1.</w:t>
      </w:r>
      <w:r>
        <w:rPr>
          <w:i/>
          <w:iCs/>
        </w:rPr>
        <w:tab/>
      </w:r>
      <w:r w:rsidRPr="00D91E18">
        <w:rPr>
          <w:i/>
          <w:iCs/>
        </w:rPr>
        <w:t>Organ podatkowy na wniosek podatnika prowadzącego działalność gospodarczą może udzielać ulg w spłacie zobowiązań podatkowych, określonych w art. 67a:</w:t>
      </w:r>
    </w:p>
    <w:p w14:paraId="542F6C46" w14:textId="77777777" w:rsidR="00D91E18" w:rsidRPr="00D91E18" w:rsidRDefault="00D91E18" w:rsidP="00D91E18">
      <w:pPr>
        <w:ind w:left="2178" w:hanging="726"/>
        <w:rPr>
          <w:i/>
          <w:iCs/>
        </w:rPr>
      </w:pPr>
      <w:r w:rsidRPr="00D91E18">
        <w:rPr>
          <w:i/>
          <w:iCs/>
        </w:rPr>
        <w:t>1)</w:t>
      </w:r>
      <w:r w:rsidRPr="00D91E18">
        <w:rPr>
          <w:i/>
          <w:iCs/>
        </w:rPr>
        <w:tab/>
        <w:t>które nie stanowią pomocy publicznej;</w:t>
      </w:r>
    </w:p>
    <w:p w14:paraId="3A59A21B" w14:textId="77777777" w:rsidR="00D91E18" w:rsidRPr="00D91E18" w:rsidRDefault="00D91E18" w:rsidP="00D91E18">
      <w:pPr>
        <w:ind w:left="2178" w:hanging="726"/>
        <w:rPr>
          <w:i/>
          <w:iCs/>
        </w:rPr>
      </w:pPr>
      <w:r w:rsidRPr="00D91E18">
        <w:rPr>
          <w:i/>
          <w:iCs/>
        </w:rPr>
        <w:t>2)</w:t>
      </w:r>
      <w:r w:rsidRPr="00D91E18">
        <w:rPr>
          <w:i/>
          <w:iCs/>
        </w:rPr>
        <w:tab/>
        <w:t>które stanowią pomoc de minimis - w zakresie i na zasadach określonych w bezpośrednio obowiązujących aktach prawa wspólnotowego dotyczących pomocy w ramach zasady de minimis;</w:t>
      </w:r>
    </w:p>
    <w:p w14:paraId="1BACB622" w14:textId="77777777" w:rsidR="00D91E18" w:rsidRPr="00D91E18" w:rsidRDefault="00D91E18" w:rsidP="00D91E18">
      <w:pPr>
        <w:ind w:left="2178" w:hanging="726"/>
        <w:rPr>
          <w:i/>
          <w:iCs/>
        </w:rPr>
      </w:pPr>
      <w:r w:rsidRPr="00D91E18">
        <w:rPr>
          <w:i/>
          <w:iCs/>
        </w:rPr>
        <w:t>3)</w:t>
      </w:r>
      <w:r w:rsidRPr="00D91E18">
        <w:rPr>
          <w:i/>
          <w:iCs/>
        </w:rPr>
        <w:tab/>
        <w:t>które stanowią pomoc publiczną:</w:t>
      </w:r>
    </w:p>
    <w:p w14:paraId="4BD40567" w14:textId="77777777" w:rsidR="00D91E18" w:rsidRPr="00D91E18" w:rsidRDefault="00D91E18" w:rsidP="00D91E18">
      <w:pPr>
        <w:ind w:left="3267" w:hanging="726"/>
        <w:rPr>
          <w:i/>
          <w:iCs/>
        </w:rPr>
      </w:pPr>
      <w:r w:rsidRPr="00D91E18">
        <w:rPr>
          <w:i/>
          <w:iCs/>
        </w:rPr>
        <w:t>a)</w:t>
      </w:r>
      <w:r w:rsidRPr="00D91E18">
        <w:rPr>
          <w:i/>
          <w:iCs/>
        </w:rPr>
        <w:tab/>
        <w:t>udzielaną w celu naprawienia szkód wyrządzonych przez klęski żywiołowe lub inne nadzwyczajne zdarzenia,</w:t>
      </w:r>
    </w:p>
    <w:p w14:paraId="1FE00C19" w14:textId="77777777" w:rsidR="00D91E18" w:rsidRPr="00D91E18" w:rsidRDefault="00D91E18" w:rsidP="00D91E18">
      <w:pPr>
        <w:ind w:left="3267" w:hanging="726"/>
        <w:rPr>
          <w:i/>
          <w:iCs/>
        </w:rPr>
      </w:pPr>
      <w:r w:rsidRPr="00D91E18">
        <w:rPr>
          <w:i/>
          <w:iCs/>
        </w:rPr>
        <w:t>b)</w:t>
      </w:r>
      <w:r w:rsidRPr="00D91E18">
        <w:rPr>
          <w:i/>
          <w:iCs/>
        </w:rPr>
        <w:tab/>
        <w:t>udzielaną w celu zapobieżenia lub likwidacji poważnych zakłóceń w gospodarce o charakterze ponadsektorowym,</w:t>
      </w:r>
    </w:p>
    <w:p w14:paraId="713CE017" w14:textId="77777777" w:rsidR="00D91E18" w:rsidRPr="00D91E18" w:rsidRDefault="00D91E18" w:rsidP="00D91E18">
      <w:pPr>
        <w:ind w:left="3267" w:hanging="726"/>
        <w:rPr>
          <w:i/>
          <w:iCs/>
        </w:rPr>
      </w:pPr>
      <w:r w:rsidRPr="00D91E18">
        <w:rPr>
          <w:i/>
          <w:iCs/>
        </w:rPr>
        <w:t>c)</w:t>
      </w:r>
      <w:r w:rsidRPr="00D91E18">
        <w:rPr>
          <w:i/>
          <w:iCs/>
        </w:rPr>
        <w:tab/>
        <w:t>udzielaną w celu wsparcia krajowych przedsiębiorców działających w ramach przedsięwzięcia gospodarczego podejmowanego w interesie europejskim,</w:t>
      </w:r>
    </w:p>
    <w:p w14:paraId="476DB75C" w14:textId="77777777" w:rsidR="00D91E18" w:rsidRPr="00D91E18" w:rsidRDefault="00D91E18" w:rsidP="00D91E18">
      <w:pPr>
        <w:ind w:left="3267" w:hanging="726"/>
        <w:rPr>
          <w:i/>
          <w:iCs/>
        </w:rPr>
      </w:pPr>
      <w:r w:rsidRPr="00D91E18">
        <w:rPr>
          <w:i/>
          <w:iCs/>
        </w:rPr>
        <w:t>d)</w:t>
      </w:r>
      <w:r w:rsidRPr="00D91E18">
        <w:rPr>
          <w:i/>
          <w:iCs/>
        </w:rPr>
        <w:tab/>
        <w:t>udzielaną w celu promowania i wspierania kultury, dziedzictwa narodowego, nauki i oświaty,</w:t>
      </w:r>
    </w:p>
    <w:p w14:paraId="57201891" w14:textId="14443905" w:rsidR="00D91E18" w:rsidRPr="00D91E18" w:rsidRDefault="00D91E18" w:rsidP="00D91E18">
      <w:pPr>
        <w:ind w:left="3267" w:hanging="726"/>
        <w:rPr>
          <w:i/>
          <w:iCs/>
        </w:rPr>
      </w:pPr>
      <w:r w:rsidRPr="00D91E18">
        <w:rPr>
          <w:i/>
          <w:iCs/>
        </w:rPr>
        <w:t>e)</w:t>
      </w:r>
      <w:r w:rsidRPr="00D91E18">
        <w:rPr>
          <w:i/>
          <w:iCs/>
        </w:rPr>
        <w:tab/>
        <w:t xml:space="preserve">będącą rekompensatą za realizację usług świadczonych </w:t>
      </w:r>
      <w:r w:rsidR="001C1478">
        <w:rPr>
          <w:i/>
          <w:iCs/>
        </w:rPr>
        <w:br/>
      </w:r>
      <w:r w:rsidRPr="00D91E18">
        <w:rPr>
          <w:i/>
          <w:iCs/>
        </w:rPr>
        <w:t>w ogólnym interesie gospodarczym powierzonych na podstawie odrębnych przepisów,</w:t>
      </w:r>
    </w:p>
    <w:p w14:paraId="055B4BD8" w14:textId="77777777" w:rsidR="00D91E18" w:rsidRPr="00D91E18" w:rsidRDefault="00D91E18" w:rsidP="00D91E18">
      <w:pPr>
        <w:ind w:left="3267" w:hanging="726"/>
        <w:rPr>
          <w:i/>
          <w:iCs/>
        </w:rPr>
      </w:pPr>
      <w:r w:rsidRPr="00D91E18">
        <w:rPr>
          <w:i/>
          <w:iCs/>
        </w:rPr>
        <w:t>f)</w:t>
      </w:r>
      <w:r w:rsidRPr="00D91E18">
        <w:rPr>
          <w:i/>
          <w:iCs/>
        </w:rPr>
        <w:tab/>
        <w:t>na szkolenia,</w:t>
      </w:r>
    </w:p>
    <w:p w14:paraId="1A7956CB" w14:textId="77777777" w:rsidR="00D91E18" w:rsidRPr="00D91E18" w:rsidRDefault="00D91E18" w:rsidP="00D91E18">
      <w:pPr>
        <w:ind w:left="3267" w:hanging="726"/>
        <w:rPr>
          <w:i/>
          <w:iCs/>
        </w:rPr>
      </w:pPr>
      <w:r w:rsidRPr="00D91E18">
        <w:rPr>
          <w:i/>
          <w:iCs/>
        </w:rPr>
        <w:t>g)</w:t>
      </w:r>
      <w:r w:rsidRPr="00D91E18">
        <w:rPr>
          <w:i/>
          <w:iCs/>
        </w:rPr>
        <w:tab/>
        <w:t>na zatrudnienie,</w:t>
      </w:r>
    </w:p>
    <w:p w14:paraId="3C035B80" w14:textId="77777777" w:rsidR="00D91E18" w:rsidRPr="00D91E18" w:rsidRDefault="00D91E18" w:rsidP="00D91E18">
      <w:pPr>
        <w:ind w:left="3267" w:hanging="726"/>
        <w:rPr>
          <w:i/>
          <w:iCs/>
        </w:rPr>
      </w:pPr>
      <w:r w:rsidRPr="00D91E18">
        <w:rPr>
          <w:i/>
          <w:iCs/>
        </w:rPr>
        <w:lastRenderedPageBreak/>
        <w:t>h)</w:t>
      </w:r>
      <w:r w:rsidRPr="00D91E18">
        <w:rPr>
          <w:i/>
          <w:iCs/>
        </w:rPr>
        <w:tab/>
        <w:t>na rozwój małych i średnich przedsiębiorstw,</w:t>
      </w:r>
    </w:p>
    <w:p w14:paraId="67DA085A" w14:textId="77777777" w:rsidR="00D91E18" w:rsidRPr="00D91E18" w:rsidRDefault="00D91E18" w:rsidP="00D91E18">
      <w:pPr>
        <w:ind w:left="3267" w:hanging="726"/>
        <w:rPr>
          <w:i/>
          <w:iCs/>
        </w:rPr>
      </w:pPr>
      <w:r w:rsidRPr="00D91E18">
        <w:rPr>
          <w:i/>
          <w:iCs/>
        </w:rPr>
        <w:t>i)</w:t>
      </w:r>
      <w:r w:rsidRPr="00D91E18">
        <w:rPr>
          <w:i/>
          <w:iCs/>
        </w:rPr>
        <w:tab/>
        <w:t>na restrukturyzację,</w:t>
      </w:r>
    </w:p>
    <w:p w14:paraId="327F5025" w14:textId="77777777" w:rsidR="00D91E18" w:rsidRPr="00D91E18" w:rsidRDefault="00D91E18" w:rsidP="00D91E18">
      <w:pPr>
        <w:ind w:left="3267" w:hanging="726"/>
        <w:rPr>
          <w:i/>
          <w:iCs/>
        </w:rPr>
      </w:pPr>
      <w:r w:rsidRPr="00D91E18">
        <w:rPr>
          <w:i/>
          <w:iCs/>
        </w:rPr>
        <w:t>j)</w:t>
      </w:r>
      <w:r w:rsidRPr="00D91E18">
        <w:rPr>
          <w:i/>
          <w:iCs/>
        </w:rPr>
        <w:tab/>
        <w:t>na ochronę środowiska,</w:t>
      </w:r>
    </w:p>
    <w:p w14:paraId="5932610C" w14:textId="77777777" w:rsidR="00D91E18" w:rsidRPr="00D91E18" w:rsidRDefault="00D91E18" w:rsidP="00D91E18">
      <w:pPr>
        <w:ind w:left="3267" w:hanging="726"/>
        <w:rPr>
          <w:i/>
          <w:iCs/>
        </w:rPr>
      </w:pPr>
      <w:r w:rsidRPr="00D91E18">
        <w:rPr>
          <w:i/>
          <w:iCs/>
        </w:rPr>
        <w:t>k)</w:t>
      </w:r>
      <w:r w:rsidRPr="00D91E18">
        <w:rPr>
          <w:i/>
          <w:iCs/>
        </w:rPr>
        <w:tab/>
        <w:t>na prace badawczo-rozwojowe,</w:t>
      </w:r>
    </w:p>
    <w:p w14:paraId="7CC1FFBE" w14:textId="77777777" w:rsidR="00D91E18" w:rsidRPr="00D91E18" w:rsidRDefault="00D91E18" w:rsidP="00D91E18">
      <w:pPr>
        <w:ind w:left="3267" w:hanging="726"/>
        <w:rPr>
          <w:i/>
          <w:iCs/>
        </w:rPr>
      </w:pPr>
      <w:r w:rsidRPr="00D91E18">
        <w:rPr>
          <w:i/>
          <w:iCs/>
        </w:rPr>
        <w:t>l)</w:t>
      </w:r>
      <w:r w:rsidRPr="00D91E18">
        <w:rPr>
          <w:i/>
          <w:iCs/>
        </w:rPr>
        <w:tab/>
        <w:t>regionalną,</w:t>
      </w:r>
    </w:p>
    <w:p w14:paraId="2EF173AF" w14:textId="62DCA2C6" w:rsidR="00D91E18" w:rsidRDefault="00D91E18" w:rsidP="00D91E18">
      <w:pPr>
        <w:ind w:left="3267" w:hanging="726"/>
        <w:rPr>
          <w:i/>
          <w:iCs/>
        </w:rPr>
      </w:pPr>
      <w:r w:rsidRPr="00D91E18">
        <w:rPr>
          <w:i/>
          <w:iCs/>
        </w:rPr>
        <w:t>m)</w:t>
      </w:r>
      <w:r w:rsidRPr="00D91E18">
        <w:rPr>
          <w:i/>
          <w:iCs/>
        </w:rPr>
        <w:tab/>
        <w:t>udzielaną na inne przeznaczenia określone na podstawie § 6 przez Radę Ministrów</w:t>
      </w:r>
      <w:r>
        <w:rPr>
          <w:i/>
          <w:iCs/>
        </w:rPr>
        <w:t>.</w:t>
      </w:r>
    </w:p>
    <w:p w14:paraId="01747D80" w14:textId="763A4CBA" w:rsidR="00D91E18" w:rsidRDefault="00D91E18" w:rsidP="00D91E18">
      <w:pPr>
        <w:ind w:left="1089" w:hanging="726"/>
        <w:rPr>
          <w:i/>
          <w:iCs/>
        </w:rPr>
      </w:pPr>
      <w:r>
        <w:rPr>
          <w:i/>
          <w:iCs/>
        </w:rPr>
        <w:t>§ 2.</w:t>
      </w:r>
      <w:r>
        <w:rPr>
          <w:i/>
          <w:iCs/>
        </w:rPr>
        <w:tab/>
      </w:r>
      <w:r w:rsidRPr="00D91E18">
        <w:rPr>
          <w:i/>
          <w:iCs/>
        </w:rPr>
        <w:t>Ulgi w spłacie zobowiązań podatkowych, o których mowa w art. 67a, w przypadku wymienionym w § 1 pkt 3 lit. a, mogą być udzielane jako pomoc indywidualna albo w ramach programów pomocowych określonych w odrębnych przepisach.</w:t>
      </w:r>
    </w:p>
    <w:p w14:paraId="65508AA1" w14:textId="184C3F00" w:rsidR="00D91E18" w:rsidRDefault="00D91E18" w:rsidP="00D91E18">
      <w:pPr>
        <w:ind w:left="1089" w:hanging="726"/>
        <w:rPr>
          <w:i/>
          <w:iCs/>
        </w:rPr>
      </w:pPr>
      <w:r>
        <w:rPr>
          <w:i/>
          <w:iCs/>
        </w:rPr>
        <w:t>§ 3.</w:t>
      </w:r>
      <w:r>
        <w:rPr>
          <w:i/>
          <w:iCs/>
        </w:rPr>
        <w:tab/>
      </w:r>
      <w:r w:rsidRPr="00D91E18">
        <w:rPr>
          <w:i/>
          <w:iCs/>
        </w:rPr>
        <w:t xml:space="preserve">Ulgi w spłacie zobowiązań podatkowych, o których mowa w art. 67a, </w:t>
      </w:r>
      <w:r w:rsidR="001C1478">
        <w:rPr>
          <w:i/>
          <w:iCs/>
        </w:rPr>
        <w:br/>
      </w:r>
      <w:r w:rsidRPr="00D91E18">
        <w:rPr>
          <w:i/>
          <w:iCs/>
        </w:rPr>
        <w:t>w przypadkach wymienionych w § 1 pkt 3 lit. b-l mogą być udzielane jako pomoc indywidualna zgodna z programami rządowymi lub samorządowymi albo udzielane w ramach programów pomocowych określonych w odrębnych przepisach.</w:t>
      </w:r>
    </w:p>
    <w:p w14:paraId="2DFB270A" w14:textId="40198FBC" w:rsidR="00D91E18" w:rsidRDefault="00D91E18" w:rsidP="00D91E18">
      <w:pPr>
        <w:ind w:left="1089" w:hanging="726"/>
        <w:rPr>
          <w:i/>
          <w:iCs/>
        </w:rPr>
      </w:pPr>
      <w:r>
        <w:rPr>
          <w:i/>
          <w:iCs/>
        </w:rPr>
        <w:t>§ 6.</w:t>
      </w:r>
      <w:r>
        <w:rPr>
          <w:i/>
          <w:iCs/>
        </w:rPr>
        <w:tab/>
      </w:r>
      <w:r w:rsidRPr="00D91E18">
        <w:rPr>
          <w:i/>
          <w:iCs/>
        </w:rPr>
        <w:t xml:space="preserve">Rada Ministrów może określić, w drodze rozporządzeń, inne niż określone w § 1 pkt 3 lit. a-l, przeznaczenia pomocy udzielanej w formie ulg w spłacie zobowiązań podatkowych, o których mowa w art. 67a, oraz szczegółowe warunki udzielania tych ulg dla określonych przez Radę Ministrów przeznaczeń wraz ze wskazaniem przypadków, w których ulgi udzielane są jako pomoc indywidualna, mając na uwadze dopuszczalność i warunki udzielania pomocy państwa określone </w:t>
      </w:r>
      <w:r w:rsidR="001C1478">
        <w:rPr>
          <w:i/>
          <w:iCs/>
        </w:rPr>
        <w:br/>
      </w:r>
      <w:r w:rsidRPr="00D91E18">
        <w:rPr>
          <w:i/>
          <w:iCs/>
        </w:rPr>
        <w:t>w przepisach prawa wspólnotowego.</w:t>
      </w:r>
    </w:p>
    <w:p w14:paraId="388B36E0" w14:textId="77777777" w:rsidR="00D91E18" w:rsidRDefault="00D91E18" w:rsidP="00D91E18">
      <w:pPr>
        <w:rPr>
          <w:i/>
          <w:iCs/>
        </w:rPr>
      </w:pPr>
    </w:p>
    <w:p w14:paraId="4E3027B3" w14:textId="77777777" w:rsidR="00D91E18" w:rsidRDefault="00D91E18" w:rsidP="00D91E18">
      <w:pPr>
        <w:rPr>
          <w:b/>
          <w:bCs/>
          <w:i/>
          <w:iCs/>
        </w:rPr>
      </w:pPr>
      <w:r>
        <w:rPr>
          <w:b/>
          <w:bCs/>
          <w:i/>
          <w:iCs/>
        </w:rPr>
        <w:t xml:space="preserve">Informacje dodatkowe: </w:t>
      </w:r>
    </w:p>
    <w:p w14:paraId="4DEE12DC" w14:textId="0030DC07" w:rsidR="00D91E18" w:rsidRPr="00D91E18" w:rsidRDefault="00D91E18" w:rsidP="00D91E18">
      <w:pPr>
        <w:rPr>
          <w:i/>
          <w:iCs/>
        </w:rPr>
      </w:pPr>
      <w:r>
        <w:rPr>
          <w:i/>
          <w:iCs/>
        </w:rPr>
        <w:t>Wniosek o umorzenie zaległości podatkowej składany jest co do zasady po upływie terminu zapłaty podatku. Umorzenie zaległości podatkowej uwarunkowane jest bowiem powstaniem tej zaległości (zaległość powstaje natomiast dopiero po upływie terminu płatności podatku).</w:t>
      </w:r>
    </w:p>
    <w:p w14:paraId="24490D19" w14:textId="27F8AF07" w:rsidR="00D91E18" w:rsidRPr="00D91E18" w:rsidRDefault="00D91E18" w:rsidP="00D91E18">
      <w:pPr>
        <w:ind w:left="363"/>
        <w:rPr>
          <w:i/>
          <w:iCs/>
        </w:rPr>
      </w:pPr>
    </w:p>
    <w:sectPr w:rsidR="00D91E18" w:rsidRPr="00D91E18">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7E2E2" w14:textId="77777777" w:rsidR="00001E8B" w:rsidRDefault="00001E8B" w:rsidP="003B0E91">
      <w:pPr>
        <w:spacing w:after="0" w:line="240" w:lineRule="auto"/>
      </w:pPr>
      <w:r>
        <w:separator/>
      </w:r>
    </w:p>
  </w:endnote>
  <w:endnote w:type="continuationSeparator" w:id="0">
    <w:p w14:paraId="24F60E30" w14:textId="77777777" w:rsidR="00001E8B" w:rsidRDefault="00001E8B" w:rsidP="003B0E91">
      <w:pPr>
        <w:spacing w:after="0" w:line="240" w:lineRule="auto"/>
      </w:pPr>
      <w:r>
        <w:continuationSeparator/>
      </w:r>
    </w:p>
  </w:endnote>
  <w:endnote w:id="1">
    <w:p w14:paraId="1D5E5C67" w14:textId="77777777" w:rsidR="00683BE7" w:rsidRDefault="00683BE7" w:rsidP="00683BE7">
      <w:pPr>
        <w:pStyle w:val="Tekstprzypisudolnego"/>
      </w:pPr>
      <w:r>
        <w:rPr>
          <w:rStyle w:val="Odwoanieprzypisukocowego"/>
        </w:rPr>
        <w:endnoteRef/>
      </w:r>
      <w:r>
        <w:t xml:space="preserve"> Podatnik, który prowadzi działalność gospodarczą, powinien ponadto wskazać, czy ulga w spłacie:</w:t>
      </w:r>
    </w:p>
    <w:p w14:paraId="480BA3B9" w14:textId="77777777" w:rsidR="00683BE7" w:rsidRDefault="00683BE7" w:rsidP="00683BE7">
      <w:pPr>
        <w:pStyle w:val="Tekstprzypisudolnego"/>
        <w:numPr>
          <w:ilvl w:val="0"/>
          <w:numId w:val="2"/>
        </w:numPr>
        <w:ind w:left="643"/>
      </w:pPr>
      <w:r>
        <w:t xml:space="preserve">będzie stanowiła pomoc publiczną inną niż pomoc </w:t>
      </w:r>
      <w:r w:rsidRPr="003827FF">
        <w:rPr>
          <w:i/>
          <w:iCs/>
        </w:rPr>
        <w:t>de minimis</w:t>
      </w:r>
      <w:r>
        <w:t xml:space="preserve"> (wówczas do wniosku należy dołączyć stosowny formularz informacji przedstawianych przy ubieganiu się o </w:t>
      </w:r>
      <w:r w:rsidRPr="00030AC9">
        <w:t xml:space="preserve">pomoc inną niż pomoc w rolnictwie lub rybołówstwie, pomoc </w:t>
      </w:r>
      <w:r w:rsidRPr="00030AC9">
        <w:rPr>
          <w:i/>
          <w:iCs/>
        </w:rPr>
        <w:t>de minimis</w:t>
      </w:r>
      <w:r w:rsidRPr="00030AC9">
        <w:t xml:space="preserve"> lub pomoc </w:t>
      </w:r>
      <w:r w:rsidRPr="00030AC9">
        <w:rPr>
          <w:i/>
          <w:iCs/>
        </w:rPr>
        <w:t>de minimis</w:t>
      </w:r>
      <w:r w:rsidRPr="00030AC9">
        <w:t xml:space="preserve"> w rolnictwie lub rybołówstwie</w:t>
      </w:r>
      <w:r>
        <w:t xml:space="preserve"> wraz ze sprawozdaniami finansowymi za ostatnie trzy lata oraz </w:t>
      </w:r>
      <w:r w:rsidRPr="00030AC9">
        <w:t>informacje o otrzymanej pomocy publicznej, zawierające w szczególności wskazanie dnia i podstawy prawnej jej udzielenia, formy i przeznaczenia, albo oświadczenie o nieotrzymaniu pomocy</w:t>
      </w:r>
      <w:r>
        <w:t xml:space="preserve">), </w:t>
      </w:r>
    </w:p>
    <w:p w14:paraId="0194D4EA" w14:textId="2FABE3A2" w:rsidR="00683BE7" w:rsidRDefault="00683BE7" w:rsidP="00683BE7">
      <w:pPr>
        <w:pStyle w:val="Tekstprzypisudolnego"/>
        <w:numPr>
          <w:ilvl w:val="0"/>
          <w:numId w:val="2"/>
        </w:numPr>
        <w:ind w:left="643"/>
      </w:pPr>
      <w:r>
        <w:t xml:space="preserve">będzie stanowiła pomoc publiczną stanowiącą pomoc </w:t>
      </w:r>
      <w:r>
        <w:rPr>
          <w:i/>
          <w:iCs/>
        </w:rPr>
        <w:t xml:space="preserve">de minimis </w:t>
      </w:r>
      <w:r>
        <w:t>(wówczas do wniosku należy dołączyć</w:t>
      </w:r>
      <w:r w:rsidR="00D91E18">
        <w:t xml:space="preserve"> </w:t>
      </w:r>
      <w:r w:rsidRPr="00683BE7">
        <w:t xml:space="preserve">formularz informacji przedstawianych przy ubieganiu się o pomoc </w:t>
      </w:r>
      <w:r w:rsidRPr="00683BE7">
        <w:rPr>
          <w:i/>
          <w:iCs/>
        </w:rPr>
        <w:t>de minimis</w:t>
      </w:r>
      <w:r>
        <w:rPr>
          <w:i/>
          <w:iCs/>
        </w:rPr>
        <w:t xml:space="preserve"> </w:t>
      </w:r>
      <w:r>
        <w:t xml:space="preserve">oraz wszystkie zaświadczenia o pomocy </w:t>
      </w:r>
      <w:r w:rsidRPr="00683BE7">
        <w:rPr>
          <w:i/>
          <w:iCs/>
        </w:rPr>
        <w:t>de minimis</w:t>
      </w:r>
      <w:r>
        <w:t xml:space="preserve">, jakie Wnioskodawca otrzymał w roku, w którym ubiega się o pomoc, oraz w ciągu 2 poprzedzających go lat, albo oświadczenie o wielkości pomocy </w:t>
      </w:r>
      <w:r w:rsidRPr="001C1478">
        <w:rPr>
          <w:i/>
        </w:rPr>
        <w:t>de minimis</w:t>
      </w:r>
      <w:r>
        <w:t xml:space="preserve"> otrzymanej </w:t>
      </w:r>
      <w:r w:rsidR="001C1478">
        <w:br/>
      </w:r>
      <w:r>
        <w:t>w tym okresie, albo oświadczenie o nieotrzymaniu takiej pomocy w tym okresie oraz sprawozdania finansowe za okres 3 ostatnich lat obrotowych sporządzone zgodnie z przepisami o rachunkowości),</w:t>
      </w:r>
    </w:p>
    <w:p w14:paraId="7EB74F79" w14:textId="62A500D1" w:rsidR="00683BE7" w:rsidRDefault="00683BE7" w:rsidP="00683BE7">
      <w:pPr>
        <w:pStyle w:val="Tekstprzypisukocowego"/>
        <w:numPr>
          <w:ilvl w:val="0"/>
          <w:numId w:val="2"/>
        </w:numPr>
        <w:ind w:left="643"/>
      </w:pPr>
      <w:r>
        <w:t>nie będzie stanowiła pomocy publicznej (należy wskazać przyczyny, dla których pomoc nie powinna zostać uznana za pomoc publiczną).</w:t>
      </w:r>
    </w:p>
  </w:endnote>
  <w:endnote w:id="2">
    <w:p w14:paraId="6C4F718F" w14:textId="4830B7CA" w:rsidR="00683BE7" w:rsidRDefault="00683BE7">
      <w:pPr>
        <w:pStyle w:val="Tekstprzypisukocowego"/>
      </w:pPr>
      <w:r>
        <w:rPr>
          <w:rStyle w:val="Odwoanieprzypisukocowego"/>
        </w:rPr>
        <w:endnoteRef/>
      </w:r>
      <w:r>
        <w:t xml:space="preserve"> W</w:t>
      </w:r>
      <w:r w:rsidRPr="00683BE7">
        <w:t>śród załączników należy wskazać wymagane formularze oraz dokumenty, dowody uprawdopodabniające</w:t>
      </w:r>
      <w:r w:rsidR="0023218C">
        <w:t xml:space="preserve"> pogorszenie sytuacji ekonomicznej Wnioskodawcy</w:t>
      </w:r>
      <w:r w:rsidRPr="00683BE7">
        <w:t>, np. zdjęcia szkód wywołanych powodzią, kosztorysy, rachunki, faktury itp.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83707"/>
      <w:docPartObj>
        <w:docPartGallery w:val="Page Numbers (Bottom of Page)"/>
        <w:docPartUnique/>
      </w:docPartObj>
    </w:sdtPr>
    <w:sdtEndPr/>
    <w:sdtContent>
      <w:p w14:paraId="430AC811" w14:textId="77777777" w:rsidR="003B0E91" w:rsidRDefault="003B0E91">
        <w:pPr>
          <w:pStyle w:val="Stopka"/>
          <w:jc w:val="center"/>
        </w:pPr>
        <w:r>
          <w:fldChar w:fldCharType="begin"/>
        </w:r>
        <w:r>
          <w:instrText>PAGE   \* MERGEFORMAT</w:instrText>
        </w:r>
        <w:r>
          <w:fldChar w:fldCharType="separate"/>
        </w:r>
        <w:r w:rsidR="002A1FE7">
          <w:rPr>
            <w:noProof/>
          </w:rPr>
          <w:t>6</w:t>
        </w:r>
        <w:r>
          <w:fldChar w:fldCharType="end"/>
        </w:r>
      </w:p>
    </w:sdtContent>
  </w:sdt>
  <w:p w14:paraId="0FAA13B6" w14:textId="77777777" w:rsidR="003B0E91" w:rsidRDefault="003B0E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6D8D" w14:textId="77777777" w:rsidR="00001E8B" w:rsidRDefault="00001E8B" w:rsidP="003B0E91">
      <w:pPr>
        <w:spacing w:after="0" w:line="240" w:lineRule="auto"/>
      </w:pPr>
      <w:r>
        <w:separator/>
      </w:r>
    </w:p>
  </w:footnote>
  <w:footnote w:type="continuationSeparator" w:id="0">
    <w:p w14:paraId="6B565B08" w14:textId="77777777" w:rsidR="00001E8B" w:rsidRDefault="00001E8B" w:rsidP="003B0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7F2E"/>
    <w:multiLevelType w:val="hybridMultilevel"/>
    <w:tmpl w:val="99C48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76A7C"/>
    <w:multiLevelType w:val="hybridMultilevel"/>
    <w:tmpl w:val="8C5C2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902956"/>
    <w:multiLevelType w:val="hybridMultilevel"/>
    <w:tmpl w:val="506A82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3"/>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46"/>
    <w:rsid w:val="00001E8B"/>
    <w:rsid w:val="000140FB"/>
    <w:rsid w:val="00026C4B"/>
    <w:rsid w:val="00027281"/>
    <w:rsid w:val="00030AC9"/>
    <w:rsid w:val="000A6340"/>
    <w:rsid w:val="00106B1C"/>
    <w:rsid w:val="00114B4F"/>
    <w:rsid w:val="001C1478"/>
    <w:rsid w:val="00227946"/>
    <w:rsid w:val="0023218C"/>
    <w:rsid w:val="00257610"/>
    <w:rsid w:val="002A1FE7"/>
    <w:rsid w:val="003827FF"/>
    <w:rsid w:val="00390148"/>
    <w:rsid w:val="003B0E91"/>
    <w:rsid w:val="00487EBF"/>
    <w:rsid w:val="00493E9F"/>
    <w:rsid w:val="005842BE"/>
    <w:rsid w:val="005E0621"/>
    <w:rsid w:val="00605052"/>
    <w:rsid w:val="00683BE7"/>
    <w:rsid w:val="008371BB"/>
    <w:rsid w:val="00861A48"/>
    <w:rsid w:val="008620A2"/>
    <w:rsid w:val="008E4DD2"/>
    <w:rsid w:val="00926E7B"/>
    <w:rsid w:val="009F518C"/>
    <w:rsid w:val="00A11FCD"/>
    <w:rsid w:val="00A176D8"/>
    <w:rsid w:val="00AD705F"/>
    <w:rsid w:val="00B853AF"/>
    <w:rsid w:val="00BD28D8"/>
    <w:rsid w:val="00C04623"/>
    <w:rsid w:val="00C813A1"/>
    <w:rsid w:val="00CC1088"/>
    <w:rsid w:val="00CF58F5"/>
    <w:rsid w:val="00D076CC"/>
    <w:rsid w:val="00D14538"/>
    <w:rsid w:val="00D91E18"/>
    <w:rsid w:val="00DA73C4"/>
    <w:rsid w:val="00DC361F"/>
    <w:rsid w:val="00E00B03"/>
    <w:rsid w:val="00E8542E"/>
    <w:rsid w:val="00F2730D"/>
    <w:rsid w:val="00F47981"/>
    <w:rsid w:val="00FA2B5D"/>
    <w:rsid w:val="00FD75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B99"/>
  <w15:chartTrackingRefBased/>
  <w15:docId w15:val="{F395BB9F-B1BE-4199-91F4-DA8A1B7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542E"/>
    <w:pPr>
      <w:spacing w:after="120" w:line="276"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53AF"/>
    <w:pPr>
      <w:ind w:left="720"/>
    </w:pPr>
    <w:rPr>
      <w:rFonts w:eastAsia="MS Mincho"/>
    </w:rPr>
  </w:style>
  <w:style w:type="paragraph" w:styleId="Spistreci1">
    <w:name w:val="toc 1"/>
    <w:basedOn w:val="Normalny"/>
    <w:next w:val="Normalny"/>
    <w:autoRedefine/>
    <w:uiPriority w:val="39"/>
    <w:unhideWhenUsed/>
    <w:rsid w:val="00E00B03"/>
    <w:pPr>
      <w:spacing w:after="100" w:line="259" w:lineRule="auto"/>
      <w:jc w:val="left"/>
    </w:pPr>
    <w:rPr>
      <w:rFonts w:eastAsiaTheme="minorEastAsia" w:cs="Times New Roman"/>
      <w:b/>
      <w:kern w:val="0"/>
      <w:lang w:eastAsia="pl-PL"/>
      <w14:ligatures w14:val="none"/>
    </w:rPr>
  </w:style>
  <w:style w:type="paragraph" w:styleId="Spistreci2">
    <w:name w:val="toc 2"/>
    <w:basedOn w:val="Normalny"/>
    <w:next w:val="Normalny"/>
    <w:autoRedefine/>
    <w:uiPriority w:val="39"/>
    <w:unhideWhenUsed/>
    <w:rsid w:val="00E00B03"/>
    <w:pPr>
      <w:tabs>
        <w:tab w:val="left" w:pos="1100"/>
        <w:tab w:val="right" w:leader="dot" w:pos="9060"/>
      </w:tabs>
      <w:spacing w:after="100" w:line="259" w:lineRule="auto"/>
      <w:ind w:left="220"/>
      <w:jc w:val="left"/>
    </w:pPr>
    <w:rPr>
      <w:rFonts w:eastAsiaTheme="minorEastAsia" w:cs="Times New Roman"/>
      <w:kern w:val="0"/>
      <w:lang w:eastAsia="pl-PL"/>
      <w14:ligatures w14:val="none"/>
    </w:rPr>
  </w:style>
  <w:style w:type="table" w:styleId="Tabela-Siatka">
    <w:name w:val="Table Grid"/>
    <w:basedOn w:val="Standardowy"/>
    <w:uiPriority w:val="39"/>
    <w:rsid w:val="00E8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B0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E91"/>
    <w:rPr>
      <w:rFonts w:ascii="Times New Roman" w:hAnsi="Times New Roman"/>
      <w:sz w:val="24"/>
    </w:rPr>
  </w:style>
  <w:style w:type="paragraph" w:styleId="Stopka">
    <w:name w:val="footer"/>
    <w:basedOn w:val="Normalny"/>
    <w:link w:val="StopkaZnak"/>
    <w:uiPriority w:val="99"/>
    <w:unhideWhenUsed/>
    <w:rsid w:val="003B0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E91"/>
    <w:rPr>
      <w:rFonts w:ascii="Times New Roman" w:hAnsi="Times New Roman"/>
      <w:sz w:val="24"/>
    </w:rPr>
  </w:style>
  <w:style w:type="paragraph" w:styleId="Poprawka">
    <w:name w:val="Revision"/>
    <w:hidden/>
    <w:uiPriority w:val="99"/>
    <w:semiHidden/>
    <w:rsid w:val="003827FF"/>
    <w:pPr>
      <w:spacing w:after="0" w:line="240" w:lineRule="auto"/>
    </w:pPr>
    <w:rPr>
      <w:rFonts w:ascii="Times New Roman" w:hAnsi="Times New Roman"/>
      <w:sz w:val="24"/>
    </w:rPr>
  </w:style>
  <w:style w:type="paragraph" w:styleId="Tekstprzypisudolnego">
    <w:name w:val="footnote text"/>
    <w:basedOn w:val="Normalny"/>
    <w:link w:val="TekstprzypisudolnegoZnak"/>
    <w:uiPriority w:val="99"/>
    <w:unhideWhenUsed/>
    <w:rsid w:val="003827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827FF"/>
    <w:rPr>
      <w:rFonts w:ascii="Times New Roman" w:hAnsi="Times New Roman"/>
      <w:sz w:val="20"/>
      <w:szCs w:val="20"/>
    </w:rPr>
  </w:style>
  <w:style w:type="character" w:styleId="Odwoanieprzypisudolnego">
    <w:name w:val="footnote reference"/>
    <w:basedOn w:val="Domylnaczcionkaakapitu"/>
    <w:uiPriority w:val="99"/>
    <w:semiHidden/>
    <w:unhideWhenUsed/>
    <w:rsid w:val="003827FF"/>
    <w:rPr>
      <w:vertAlign w:val="superscript"/>
    </w:rPr>
  </w:style>
  <w:style w:type="paragraph" w:styleId="Tekstprzypisukocowego">
    <w:name w:val="endnote text"/>
    <w:basedOn w:val="Normalny"/>
    <w:link w:val="TekstprzypisukocowegoZnak"/>
    <w:uiPriority w:val="99"/>
    <w:semiHidden/>
    <w:unhideWhenUsed/>
    <w:rsid w:val="00683B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3BE7"/>
    <w:rPr>
      <w:rFonts w:ascii="Times New Roman" w:hAnsi="Times New Roman"/>
      <w:sz w:val="20"/>
      <w:szCs w:val="20"/>
    </w:rPr>
  </w:style>
  <w:style w:type="character" w:styleId="Odwoanieprzypisukocowego">
    <w:name w:val="endnote reference"/>
    <w:basedOn w:val="Domylnaczcionkaakapitu"/>
    <w:uiPriority w:val="99"/>
    <w:semiHidden/>
    <w:unhideWhenUsed/>
    <w:rsid w:val="00683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7615">
      <w:bodyDiv w:val="1"/>
      <w:marLeft w:val="0"/>
      <w:marRight w:val="0"/>
      <w:marTop w:val="0"/>
      <w:marBottom w:val="0"/>
      <w:divBdr>
        <w:top w:val="none" w:sz="0" w:space="0" w:color="auto"/>
        <w:left w:val="none" w:sz="0" w:space="0" w:color="auto"/>
        <w:bottom w:val="none" w:sz="0" w:space="0" w:color="auto"/>
        <w:right w:val="none" w:sz="0" w:space="0" w:color="auto"/>
      </w:divBdr>
      <w:divsChild>
        <w:div w:id="1411730424">
          <w:marLeft w:val="0"/>
          <w:marRight w:val="0"/>
          <w:marTop w:val="72"/>
          <w:marBottom w:val="0"/>
          <w:divBdr>
            <w:top w:val="none" w:sz="0" w:space="0" w:color="auto"/>
            <w:left w:val="none" w:sz="0" w:space="0" w:color="auto"/>
            <w:bottom w:val="none" w:sz="0" w:space="0" w:color="auto"/>
            <w:right w:val="none" w:sz="0" w:space="0" w:color="auto"/>
          </w:divBdr>
          <w:divsChild>
            <w:div w:id="364403831">
              <w:marLeft w:val="360"/>
              <w:marRight w:val="0"/>
              <w:marTop w:val="72"/>
              <w:marBottom w:val="72"/>
              <w:divBdr>
                <w:top w:val="none" w:sz="0" w:space="0" w:color="auto"/>
                <w:left w:val="none" w:sz="0" w:space="0" w:color="auto"/>
                <w:bottom w:val="none" w:sz="0" w:space="0" w:color="auto"/>
                <w:right w:val="none" w:sz="0" w:space="0" w:color="auto"/>
              </w:divBdr>
              <w:divsChild>
                <w:div w:id="345835314">
                  <w:marLeft w:val="0"/>
                  <w:marRight w:val="0"/>
                  <w:marTop w:val="0"/>
                  <w:marBottom w:val="0"/>
                  <w:divBdr>
                    <w:top w:val="none" w:sz="0" w:space="0" w:color="auto"/>
                    <w:left w:val="none" w:sz="0" w:space="0" w:color="auto"/>
                    <w:bottom w:val="none" w:sz="0" w:space="0" w:color="auto"/>
                    <w:right w:val="none" w:sz="0" w:space="0" w:color="auto"/>
                  </w:divBdr>
                </w:div>
              </w:divsChild>
            </w:div>
            <w:div w:id="140849849">
              <w:marLeft w:val="360"/>
              <w:marRight w:val="0"/>
              <w:marTop w:val="0"/>
              <w:marBottom w:val="72"/>
              <w:divBdr>
                <w:top w:val="none" w:sz="0" w:space="0" w:color="auto"/>
                <w:left w:val="none" w:sz="0" w:space="0" w:color="auto"/>
                <w:bottom w:val="none" w:sz="0" w:space="0" w:color="auto"/>
                <w:right w:val="none" w:sz="0" w:space="0" w:color="auto"/>
              </w:divBdr>
              <w:divsChild>
                <w:div w:id="1497303024">
                  <w:marLeft w:val="0"/>
                  <w:marRight w:val="0"/>
                  <w:marTop w:val="0"/>
                  <w:marBottom w:val="0"/>
                  <w:divBdr>
                    <w:top w:val="none" w:sz="0" w:space="0" w:color="auto"/>
                    <w:left w:val="none" w:sz="0" w:space="0" w:color="auto"/>
                    <w:bottom w:val="none" w:sz="0" w:space="0" w:color="auto"/>
                    <w:right w:val="none" w:sz="0" w:space="0" w:color="auto"/>
                  </w:divBdr>
                </w:div>
              </w:divsChild>
            </w:div>
            <w:div w:id="290748670">
              <w:marLeft w:val="360"/>
              <w:marRight w:val="0"/>
              <w:marTop w:val="0"/>
              <w:marBottom w:val="72"/>
              <w:divBdr>
                <w:top w:val="none" w:sz="0" w:space="0" w:color="auto"/>
                <w:left w:val="none" w:sz="0" w:space="0" w:color="auto"/>
                <w:bottom w:val="none" w:sz="0" w:space="0" w:color="auto"/>
                <w:right w:val="none" w:sz="0" w:space="0" w:color="auto"/>
              </w:divBdr>
              <w:divsChild>
                <w:div w:id="929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91883">
          <w:marLeft w:val="0"/>
          <w:marRight w:val="0"/>
          <w:marTop w:val="72"/>
          <w:marBottom w:val="0"/>
          <w:divBdr>
            <w:top w:val="none" w:sz="0" w:space="0" w:color="auto"/>
            <w:left w:val="none" w:sz="0" w:space="0" w:color="auto"/>
            <w:bottom w:val="none" w:sz="0" w:space="0" w:color="auto"/>
            <w:right w:val="none" w:sz="0" w:space="0" w:color="auto"/>
          </w:divBdr>
          <w:divsChild>
            <w:div w:id="372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9743">
      <w:bodyDiv w:val="1"/>
      <w:marLeft w:val="0"/>
      <w:marRight w:val="0"/>
      <w:marTop w:val="0"/>
      <w:marBottom w:val="0"/>
      <w:divBdr>
        <w:top w:val="none" w:sz="0" w:space="0" w:color="auto"/>
        <w:left w:val="none" w:sz="0" w:space="0" w:color="auto"/>
        <w:bottom w:val="none" w:sz="0" w:space="0" w:color="auto"/>
        <w:right w:val="none" w:sz="0" w:space="0" w:color="auto"/>
      </w:divBdr>
      <w:divsChild>
        <w:div w:id="1752576754">
          <w:marLeft w:val="360"/>
          <w:marRight w:val="0"/>
          <w:marTop w:val="72"/>
          <w:marBottom w:val="72"/>
          <w:divBdr>
            <w:top w:val="none" w:sz="0" w:space="0" w:color="auto"/>
            <w:left w:val="none" w:sz="0" w:space="0" w:color="auto"/>
            <w:bottom w:val="none" w:sz="0" w:space="0" w:color="auto"/>
            <w:right w:val="none" w:sz="0" w:space="0" w:color="auto"/>
          </w:divBdr>
          <w:divsChild>
            <w:div w:id="1275289813">
              <w:marLeft w:val="0"/>
              <w:marRight w:val="0"/>
              <w:marTop w:val="0"/>
              <w:marBottom w:val="0"/>
              <w:divBdr>
                <w:top w:val="none" w:sz="0" w:space="0" w:color="auto"/>
                <w:left w:val="none" w:sz="0" w:space="0" w:color="auto"/>
                <w:bottom w:val="none" w:sz="0" w:space="0" w:color="auto"/>
                <w:right w:val="none" w:sz="0" w:space="0" w:color="auto"/>
              </w:divBdr>
            </w:div>
          </w:divsChild>
        </w:div>
        <w:div w:id="884832587">
          <w:marLeft w:val="360"/>
          <w:marRight w:val="0"/>
          <w:marTop w:val="0"/>
          <w:marBottom w:val="72"/>
          <w:divBdr>
            <w:top w:val="none" w:sz="0" w:space="0" w:color="auto"/>
            <w:left w:val="none" w:sz="0" w:space="0" w:color="auto"/>
            <w:bottom w:val="none" w:sz="0" w:space="0" w:color="auto"/>
            <w:right w:val="none" w:sz="0" w:space="0" w:color="auto"/>
          </w:divBdr>
          <w:divsChild>
            <w:div w:id="301232721">
              <w:marLeft w:val="0"/>
              <w:marRight w:val="0"/>
              <w:marTop w:val="0"/>
              <w:marBottom w:val="0"/>
              <w:divBdr>
                <w:top w:val="none" w:sz="0" w:space="0" w:color="auto"/>
                <w:left w:val="none" w:sz="0" w:space="0" w:color="auto"/>
                <w:bottom w:val="none" w:sz="0" w:space="0" w:color="auto"/>
                <w:right w:val="none" w:sz="0" w:space="0" w:color="auto"/>
              </w:divBdr>
            </w:div>
          </w:divsChild>
        </w:div>
        <w:div w:id="685248478">
          <w:marLeft w:val="360"/>
          <w:marRight w:val="0"/>
          <w:marTop w:val="0"/>
          <w:marBottom w:val="72"/>
          <w:divBdr>
            <w:top w:val="none" w:sz="0" w:space="0" w:color="auto"/>
            <w:left w:val="none" w:sz="0" w:space="0" w:color="auto"/>
            <w:bottom w:val="none" w:sz="0" w:space="0" w:color="auto"/>
            <w:right w:val="none" w:sz="0" w:space="0" w:color="auto"/>
          </w:divBdr>
          <w:divsChild>
            <w:div w:id="1334334946">
              <w:marLeft w:val="0"/>
              <w:marRight w:val="0"/>
              <w:marTop w:val="0"/>
              <w:marBottom w:val="0"/>
              <w:divBdr>
                <w:top w:val="none" w:sz="0" w:space="0" w:color="auto"/>
                <w:left w:val="none" w:sz="0" w:space="0" w:color="auto"/>
                <w:bottom w:val="none" w:sz="0" w:space="0" w:color="auto"/>
                <w:right w:val="none" w:sz="0" w:space="0" w:color="auto"/>
              </w:divBdr>
            </w:div>
            <w:div w:id="2114011953">
              <w:marLeft w:val="360"/>
              <w:marRight w:val="0"/>
              <w:marTop w:val="0"/>
              <w:marBottom w:val="0"/>
              <w:divBdr>
                <w:top w:val="none" w:sz="0" w:space="0" w:color="auto"/>
                <w:left w:val="none" w:sz="0" w:space="0" w:color="auto"/>
                <w:bottom w:val="none" w:sz="0" w:space="0" w:color="auto"/>
                <w:right w:val="none" w:sz="0" w:space="0" w:color="auto"/>
              </w:divBdr>
              <w:divsChild>
                <w:div w:id="1667125687">
                  <w:marLeft w:val="0"/>
                  <w:marRight w:val="0"/>
                  <w:marTop w:val="0"/>
                  <w:marBottom w:val="0"/>
                  <w:divBdr>
                    <w:top w:val="none" w:sz="0" w:space="0" w:color="auto"/>
                    <w:left w:val="none" w:sz="0" w:space="0" w:color="auto"/>
                    <w:bottom w:val="none" w:sz="0" w:space="0" w:color="auto"/>
                    <w:right w:val="none" w:sz="0" w:space="0" w:color="auto"/>
                  </w:divBdr>
                </w:div>
              </w:divsChild>
            </w:div>
            <w:div w:id="1743404742">
              <w:marLeft w:val="360"/>
              <w:marRight w:val="0"/>
              <w:marTop w:val="0"/>
              <w:marBottom w:val="0"/>
              <w:divBdr>
                <w:top w:val="none" w:sz="0" w:space="0" w:color="auto"/>
                <w:left w:val="none" w:sz="0" w:space="0" w:color="auto"/>
                <w:bottom w:val="none" w:sz="0" w:space="0" w:color="auto"/>
                <w:right w:val="none" w:sz="0" w:space="0" w:color="auto"/>
              </w:divBdr>
              <w:divsChild>
                <w:div w:id="1406148069">
                  <w:marLeft w:val="0"/>
                  <w:marRight w:val="0"/>
                  <w:marTop w:val="0"/>
                  <w:marBottom w:val="0"/>
                  <w:divBdr>
                    <w:top w:val="none" w:sz="0" w:space="0" w:color="auto"/>
                    <w:left w:val="none" w:sz="0" w:space="0" w:color="auto"/>
                    <w:bottom w:val="none" w:sz="0" w:space="0" w:color="auto"/>
                    <w:right w:val="none" w:sz="0" w:space="0" w:color="auto"/>
                  </w:divBdr>
                </w:div>
              </w:divsChild>
            </w:div>
            <w:div w:id="1499735162">
              <w:marLeft w:val="360"/>
              <w:marRight w:val="0"/>
              <w:marTop w:val="0"/>
              <w:marBottom w:val="0"/>
              <w:divBdr>
                <w:top w:val="none" w:sz="0" w:space="0" w:color="auto"/>
                <w:left w:val="none" w:sz="0" w:space="0" w:color="auto"/>
                <w:bottom w:val="none" w:sz="0" w:space="0" w:color="auto"/>
                <w:right w:val="none" w:sz="0" w:space="0" w:color="auto"/>
              </w:divBdr>
              <w:divsChild>
                <w:div w:id="1402213900">
                  <w:marLeft w:val="0"/>
                  <w:marRight w:val="0"/>
                  <w:marTop w:val="0"/>
                  <w:marBottom w:val="0"/>
                  <w:divBdr>
                    <w:top w:val="none" w:sz="0" w:space="0" w:color="auto"/>
                    <w:left w:val="none" w:sz="0" w:space="0" w:color="auto"/>
                    <w:bottom w:val="none" w:sz="0" w:space="0" w:color="auto"/>
                    <w:right w:val="none" w:sz="0" w:space="0" w:color="auto"/>
                  </w:divBdr>
                </w:div>
              </w:divsChild>
            </w:div>
            <w:div w:id="773942178">
              <w:marLeft w:val="360"/>
              <w:marRight w:val="0"/>
              <w:marTop w:val="0"/>
              <w:marBottom w:val="0"/>
              <w:divBdr>
                <w:top w:val="none" w:sz="0" w:space="0" w:color="auto"/>
                <w:left w:val="none" w:sz="0" w:space="0" w:color="auto"/>
                <w:bottom w:val="none" w:sz="0" w:space="0" w:color="auto"/>
                <w:right w:val="none" w:sz="0" w:space="0" w:color="auto"/>
              </w:divBdr>
              <w:divsChild>
                <w:div w:id="1826702866">
                  <w:marLeft w:val="0"/>
                  <w:marRight w:val="0"/>
                  <w:marTop w:val="0"/>
                  <w:marBottom w:val="0"/>
                  <w:divBdr>
                    <w:top w:val="none" w:sz="0" w:space="0" w:color="auto"/>
                    <w:left w:val="none" w:sz="0" w:space="0" w:color="auto"/>
                    <w:bottom w:val="none" w:sz="0" w:space="0" w:color="auto"/>
                    <w:right w:val="none" w:sz="0" w:space="0" w:color="auto"/>
                  </w:divBdr>
                </w:div>
              </w:divsChild>
            </w:div>
            <w:div w:id="1809005470">
              <w:marLeft w:val="360"/>
              <w:marRight w:val="0"/>
              <w:marTop w:val="0"/>
              <w:marBottom w:val="0"/>
              <w:divBdr>
                <w:top w:val="none" w:sz="0" w:space="0" w:color="auto"/>
                <w:left w:val="none" w:sz="0" w:space="0" w:color="auto"/>
                <w:bottom w:val="none" w:sz="0" w:space="0" w:color="auto"/>
                <w:right w:val="none" w:sz="0" w:space="0" w:color="auto"/>
              </w:divBdr>
              <w:divsChild>
                <w:div w:id="1453354672">
                  <w:marLeft w:val="0"/>
                  <w:marRight w:val="0"/>
                  <w:marTop w:val="0"/>
                  <w:marBottom w:val="0"/>
                  <w:divBdr>
                    <w:top w:val="none" w:sz="0" w:space="0" w:color="auto"/>
                    <w:left w:val="none" w:sz="0" w:space="0" w:color="auto"/>
                    <w:bottom w:val="none" w:sz="0" w:space="0" w:color="auto"/>
                    <w:right w:val="none" w:sz="0" w:space="0" w:color="auto"/>
                  </w:divBdr>
                </w:div>
              </w:divsChild>
            </w:div>
            <w:div w:id="491987791">
              <w:marLeft w:val="360"/>
              <w:marRight w:val="0"/>
              <w:marTop w:val="0"/>
              <w:marBottom w:val="0"/>
              <w:divBdr>
                <w:top w:val="none" w:sz="0" w:space="0" w:color="auto"/>
                <w:left w:val="none" w:sz="0" w:space="0" w:color="auto"/>
                <w:bottom w:val="none" w:sz="0" w:space="0" w:color="auto"/>
                <w:right w:val="none" w:sz="0" w:space="0" w:color="auto"/>
              </w:divBdr>
              <w:divsChild>
                <w:div w:id="726151883">
                  <w:marLeft w:val="0"/>
                  <w:marRight w:val="0"/>
                  <w:marTop w:val="0"/>
                  <w:marBottom w:val="0"/>
                  <w:divBdr>
                    <w:top w:val="none" w:sz="0" w:space="0" w:color="auto"/>
                    <w:left w:val="none" w:sz="0" w:space="0" w:color="auto"/>
                    <w:bottom w:val="none" w:sz="0" w:space="0" w:color="auto"/>
                    <w:right w:val="none" w:sz="0" w:space="0" w:color="auto"/>
                  </w:divBdr>
                </w:div>
              </w:divsChild>
            </w:div>
            <w:div w:id="179201328">
              <w:marLeft w:val="360"/>
              <w:marRight w:val="0"/>
              <w:marTop w:val="0"/>
              <w:marBottom w:val="0"/>
              <w:divBdr>
                <w:top w:val="none" w:sz="0" w:space="0" w:color="auto"/>
                <w:left w:val="none" w:sz="0" w:space="0" w:color="auto"/>
                <w:bottom w:val="none" w:sz="0" w:space="0" w:color="auto"/>
                <w:right w:val="none" w:sz="0" w:space="0" w:color="auto"/>
              </w:divBdr>
              <w:divsChild>
                <w:div w:id="857349746">
                  <w:marLeft w:val="0"/>
                  <w:marRight w:val="0"/>
                  <w:marTop w:val="0"/>
                  <w:marBottom w:val="0"/>
                  <w:divBdr>
                    <w:top w:val="none" w:sz="0" w:space="0" w:color="auto"/>
                    <w:left w:val="none" w:sz="0" w:space="0" w:color="auto"/>
                    <w:bottom w:val="none" w:sz="0" w:space="0" w:color="auto"/>
                    <w:right w:val="none" w:sz="0" w:space="0" w:color="auto"/>
                  </w:divBdr>
                </w:div>
              </w:divsChild>
            </w:div>
            <w:div w:id="2029017560">
              <w:marLeft w:val="360"/>
              <w:marRight w:val="0"/>
              <w:marTop w:val="0"/>
              <w:marBottom w:val="0"/>
              <w:divBdr>
                <w:top w:val="none" w:sz="0" w:space="0" w:color="auto"/>
                <w:left w:val="none" w:sz="0" w:space="0" w:color="auto"/>
                <w:bottom w:val="none" w:sz="0" w:space="0" w:color="auto"/>
                <w:right w:val="none" w:sz="0" w:space="0" w:color="auto"/>
              </w:divBdr>
              <w:divsChild>
                <w:div w:id="440029890">
                  <w:marLeft w:val="0"/>
                  <w:marRight w:val="0"/>
                  <w:marTop w:val="0"/>
                  <w:marBottom w:val="0"/>
                  <w:divBdr>
                    <w:top w:val="none" w:sz="0" w:space="0" w:color="auto"/>
                    <w:left w:val="none" w:sz="0" w:space="0" w:color="auto"/>
                    <w:bottom w:val="none" w:sz="0" w:space="0" w:color="auto"/>
                    <w:right w:val="none" w:sz="0" w:space="0" w:color="auto"/>
                  </w:divBdr>
                </w:div>
              </w:divsChild>
            </w:div>
            <w:div w:id="1829707404">
              <w:marLeft w:val="360"/>
              <w:marRight w:val="0"/>
              <w:marTop w:val="0"/>
              <w:marBottom w:val="0"/>
              <w:divBdr>
                <w:top w:val="none" w:sz="0" w:space="0" w:color="auto"/>
                <w:left w:val="none" w:sz="0" w:space="0" w:color="auto"/>
                <w:bottom w:val="none" w:sz="0" w:space="0" w:color="auto"/>
                <w:right w:val="none" w:sz="0" w:space="0" w:color="auto"/>
              </w:divBdr>
              <w:divsChild>
                <w:div w:id="1727029464">
                  <w:marLeft w:val="0"/>
                  <w:marRight w:val="0"/>
                  <w:marTop w:val="0"/>
                  <w:marBottom w:val="0"/>
                  <w:divBdr>
                    <w:top w:val="none" w:sz="0" w:space="0" w:color="auto"/>
                    <w:left w:val="none" w:sz="0" w:space="0" w:color="auto"/>
                    <w:bottom w:val="none" w:sz="0" w:space="0" w:color="auto"/>
                    <w:right w:val="none" w:sz="0" w:space="0" w:color="auto"/>
                  </w:divBdr>
                </w:div>
              </w:divsChild>
            </w:div>
            <w:div w:id="153420203">
              <w:marLeft w:val="360"/>
              <w:marRight w:val="0"/>
              <w:marTop w:val="0"/>
              <w:marBottom w:val="0"/>
              <w:divBdr>
                <w:top w:val="none" w:sz="0" w:space="0" w:color="auto"/>
                <w:left w:val="none" w:sz="0" w:space="0" w:color="auto"/>
                <w:bottom w:val="none" w:sz="0" w:space="0" w:color="auto"/>
                <w:right w:val="none" w:sz="0" w:space="0" w:color="auto"/>
              </w:divBdr>
              <w:divsChild>
                <w:div w:id="2077241361">
                  <w:marLeft w:val="0"/>
                  <w:marRight w:val="0"/>
                  <w:marTop w:val="0"/>
                  <w:marBottom w:val="0"/>
                  <w:divBdr>
                    <w:top w:val="none" w:sz="0" w:space="0" w:color="auto"/>
                    <w:left w:val="none" w:sz="0" w:space="0" w:color="auto"/>
                    <w:bottom w:val="none" w:sz="0" w:space="0" w:color="auto"/>
                    <w:right w:val="none" w:sz="0" w:space="0" w:color="auto"/>
                  </w:divBdr>
                </w:div>
              </w:divsChild>
            </w:div>
            <w:div w:id="1816338891">
              <w:marLeft w:val="360"/>
              <w:marRight w:val="0"/>
              <w:marTop w:val="0"/>
              <w:marBottom w:val="0"/>
              <w:divBdr>
                <w:top w:val="none" w:sz="0" w:space="0" w:color="auto"/>
                <w:left w:val="none" w:sz="0" w:space="0" w:color="auto"/>
                <w:bottom w:val="none" w:sz="0" w:space="0" w:color="auto"/>
                <w:right w:val="none" w:sz="0" w:space="0" w:color="auto"/>
              </w:divBdr>
              <w:divsChild>
                <w:div w:id="294995148">
                  <w:marLeft w:val="0"/>
                  <w:marRight w:val="0"/>
                  <w:marTop w:val="0"/>
                  <w:marBottom w:val="0"/>
                  <w:divBdr>
                    <w:top w:val="none" w:sz="0" w:space="0" w:color="auto"/>
                    <w:left w:val="none" w:sz="0" w:space="0" w:color="auto"/>
                    <w:bottom w:val="none" w:sz="0" w:space="0" w:color="auto"/>
                    <w:right w:val="none" w:sz="0" w:space="0" w:color="auto"/>
                  </w:divBdr>
                </w:div>
              </w:divsChild>
            </w:div>
            <w:div w:id="310066583">
              <w:marLeft w:val="360"/>
              <w:marRight w:val="0"/>
              <w:marTop w:val="0"/>
              <w:marBottom w:val="0"/>
              <w:divBdr>
                <w:top w:val="none" w:sz="0" w:space="0" w:color="auto"/>
                <w:left w:val="none" w:sz="0" w:space="0" w:color="auto"/>
                <w:bottom w:val="none" w:sz="0" w:space="0" w:color="auto"/>
                <w:right w:val="none" w:sz="0" w:space="0" w:color="auto"/>
              </w:divBdr>
              <w:divsChild>
                <w:div w:id="1929072069">
                  <w:marLeft w:val="0"/>
                  <w:marRight w:val="0"/>
                  <w:marTop w:val="0"/>
                  <w:marBottom w:val="0"/>
                  <w:divBdr>
                    <w:top w:val="none" w:sz="0" w:space="0" w:color="auto"/>
                    <w:left w:val="none" w:sz="0" w:space="0" w:color="auto"/>
                    <w:bottom w:val="none" w:sz="0" w:space="0" w:color="auto"/>
                    <w:right w:val="none" w:sz="0" w:space="0" w:color="auto"/>
                  </w:divBdr>
                </w:div>
              </w:divsChild>
            </w:div>
            <w:div w:id="1968244013">
              <w:marLeft w:val="360"/>
              <w:marRight w:val="0"/>
              <w:marTop w:val="0"/>
              <w:marBottom w:val="0"/>
              <w:divBdr>
                <w:top w:val="none" w:sz="0" w:space="0" w:color="auto"/>
                <w:left w:val="none" w:sz="0" w:space="0" w:color="auto"/>
                <w:bottom w:val="none" w:sz="0" w:space="0" w:color="auto"/>
                <w:right w:val="none" w:sz="0" w:space="0" w:color="auto"/>
              </w:divBdr>
              <w:divsChild>
                <w:div w:id="1450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1404">
      <w:bodyDiv w:val="1"/>
      <w:marLeft w:val="0"/>
      <w:marRight w:val="0"/>
      <w:marTop w:val="0"/>
      <w:marBottom w:val="0"/>
      <w:divBdr>
        <w:top w:val="none" w:sz="0" w:space="0" w:color="auto"/>
        <w:left w:val="none" w:sz="0" w:space="0" w:color="auto"/>
        <w:bottom w:val="none" w:sz="0" w:space="0" w:color="auto"/>
        <w:right w:val="none" w:sz="0" w:space="0" w:color="auto"/>
      </w:divBdr>
      <w:divsChild>
        <w:div w:id="430442519">
          <w:marLeft w:val="360"/>
          <w:marRight w:val="0"/>
          <w:marTop w:val="72"/>
          <w:marBottom w:val="72"/>
          <w:divBdr>
            <w:top w:val="none" w:sz="0" w:space="0" w:color="auto"/>
            <w:left w:val="none" w:sz="0" w:space="0" w:color="auto"/>
            <w:bottom w:val="none" w:sz="0" w:space="0" w:color="auto"/>
            <w:right w:val="none" w:sz="0" w:space="0" w:color="auto"/>
          </w:divBdr>
          <w:divsChild>
            <w:div w:id="961232711">
              <w:marLeft w:val="0"/>
              <w:marRight w:val="0"/>
              <w:marTop w:val="0"/>
              <w:marBottom w:val="0"/>
              <w:divBdr>
                <w:top w:val="none" w:sz="0" w:space="0" w:color="auto"/>
                <w:left w:val="none" w:sz="0" w:space="0" w:color="auto"/>
                <w:bottom w:val="none" w:sz="0" w:space="0" w:color="auto"/>
                <w:right w:val="none" w:sz="0" w:space="0" w:color="auto"/>
              </w:divBdr>
            </w:div>
          </w:divsChild>
        </w:div>
        <w:div w:id="1960145759">
          <w:marLeft w:val="360"/>
          <w:marRight w:val="0"/>
          <w:marTop w:val="0"/>
          <w:marBottom w:val="72"/>
          <w:divBdr>
            <w:top w:val="none" w:sz="0" w:space="0" w:color="auto"/>
            <w:left w:val="none" w:sz="0" w:space="0" w:color="auto"/>
            <w:bottom w:val="none" w:sz="0" w:space="0" w:color="auto"/>
            <w:right w:val="none" w:sz="0" w:space="0" w:color="auto"/>
          </w:divBdr>
          <w:divsChild>
            <w:div w:id="1480069868">
              <w:marLeft w:val="0"/>
              <w:marRight w:val="0"/>
              <w:marTop w:val="0"/>
              <w:marBottom w:val="0"/>
              <w:divBdr>
                <w:top w:val="none" w:sz="0" w:space="0" w:color="auto"/>
                <w:left w:val="none" w:sz="0" w:space="0" w:color="auto"/>
                <w:bottom w:val="none" w:sz="0" w:space="0" w:color="auto"/>
                <w:right w:val="none" w:sz="0" w:space="0" w:color="auto"/>
              </w:divBdr>
            </w:div>
          </w:divsChild>
        </w:div>
        <w:div w:id="621767193">
          <w:marLeft w:val="360"/>
          <w:marRight w:val="0"/>
          <w:marTop w:val="0"/>
          <w:marBottom w:val="72"/>
          <w:divBdr>
            <w:top w:val="none" w:sz="0" w:space="0" w:color="auto"/>
            <w:left w:val="none" w:sz="0" w:space="0" w:color="auto"/>
            <w:bottom w:val="none" w:sz="0" w:space="0" w:color="auto"/>
            <w:right w:val="none" w:sz="0" w:space="0" w:color="auto"/>
          </w:divBdr>
          <w:divsChild>
            <w:div w:id="487940953">
              <w:marLeft w:val="0"/>
              <w:marRight w:val="0"/>
              <w:marTop w:val="0"/>
              <w:marBottom w:val="0"/>
              <w:divBdr>
                <w:top w:val="none" w:sz="0" w:space="0" w:color="auto"/>
                <w:left w:val="none" w:sz="0" w:space="0" w:color="auto"/>
                <w:bottom w:val="none" w:sz="0" w:space="0" w:color="auto"/>
                <w:right w:val="none" w:sz="0" w:space="0" w:color="auto"/>
              </w:divBdr>
            </w:div>
            <w:div w:id="669601707">
              <w:marLeft w:val="360"/>
              <w:marRight w:val="0"/>
              <w:marTop w:val="0"/>
              <w:marBottom w:val="0"/>
              <w:divBdr>
                <w:top w:val="none" w:sz="0" w:space="0" w:color="auto"/>
                <w:left w:val="none" w:sz="0" w:space="0" w:color="auto"/>
                <w:bottom w:val="none" w:sz="0" w:space="0" w:color="auto"/>
                <w:right w:val="none" w:sz="0" w:space="0" w:color="auto"/>
              </w:divBdr>
              <w:divsChild>
                <w:div w:id="2144078693">
                  <w:marLeft w:val="0"/>
                  <w:marRight w:val="0"/>
                  <w:marTop w:val="0"/>
                  <w:marBottom w:val="0"/>
                  <w:divBdr>
                    <w:top w:val="none" w:sz="0" w:space="0" w:color="auto"/>
                    <w:left w:val="none" w:sz="0" w:space="0" w:color="auto"/>
                    <w:bottom w:val="none" w:sz="0" w:space="0" w:color="auto"/>
                    <w:right w:val="none" w:sz="0" w:space="0" w:color="auto"/>
                  </w:divBdr>
                </w:div>
              </w:divsChild>
            </w:div>
            <w:div w:id="253246925">
              <w:marLeft w:val="360"/>
              <w:marRight w:val="0"/>
              <w:marTop w:val="0"/>
              <w:marBottom w:val="0"/>
              <w:divBdr>
                <w:top w:val="none" w:sz="0" w:space="0" w:color="auto"/>
                <w:left w:val="none" w:sz="0" w:space="0" w:color="auto"/>
                <w:bottom w:val="none" w:sz="0" w:space="0" w:color="auto"/>
                <w:right w:val="none" w:sz="0" w:space="0" w:color="auto"/>
              </w:divBdr>
              <w:divsChild>
                <w:div w:id="1656834757">
                  <w:marLeft w:val="0"/>
                  <w:marRight w:val="0"/>
                  <w:marTop w:val="0"/>
                  <w:marBottom w:val="0"/>
                  <w:divBdr>
                    <w:top w:val="none" w:sz="0" w:space="0" w:color="auto"/>
                    <w:left w:val="none" w:sz="0" w:space="0" w:color="auto"/>
                    <w:bottom w:val="none" w:sz="0" w:space="0" w:color="auto"/>
                    <w:right w:val="none" w:sz="0" w:space="0" w:color="auto"/>
                  </w:divBdr>
                </w:div>
              </w:divsChild>
            </w:div>
            <w:div w:id="724839907">
              <w:marLeft w:val="360"/>
              <w:marRight w:val="0"/>
              <w:marTop w:val="0"/>
              <w:marBottom w:val="0"/>
              <w:divBdr>
                <w:top w:val="none" w:sz="0" w:space="0" w:color="auto"/>
                <w:left w:val="none" w:sz="0" w:space="0" w:color="auto"/>
                <w:bottom w:val="none" w:sz="0" w:space="0" w:color="auto"/>
                <w:right w:val="none" w:sz="0" w:space="0" w:color="auto"/>
              </w:divBdr>
              <w:divsChild>
                <w:div w:id="2087602759">
                  <w:marLeft w:val="0"/>
                  <w:marRight w:val="0"/>
                  <w:marTop w:val="0"/>
                  <w:marBottom w:val="0"/>
                  <w:divBdr>
                    <w:top w:val="none" w:sz="0" w:space="0" w:color="auto"/>
                    <w:left w:val="none" w:sz="0" w:space="0" w:color="auto"/>
                    <w:bottom w:val="none" w:sz="0" w:space="0" w:color="auto"/>
                    <w:right w:val="none" w:sz="0" w:space="0" w:color="auto"/>
                  </w:divBdr>
                </w:div>
              </w:divsChild>
            </w:div>
            <w:div w:id="973826766">
              <w:marLeft w:val="360"/>
              <w:marRight w:val="0"/>
              <w:marTop w:val="0"/>
              <w:marBottom w:val="0"/>
              <w:divBdr>
                <w:top w:val="none" w:sz="0" w:space="0" w:color="auto"/>
                <w:left w:val="none" w:sz="0" w:space="0" w:color="auto"/>
                <w:bottom w:val="none" w:sz="0" w:space="0" w:color="auto"/>
                <w:right w:val="none" w:sz="0" w:space="0" w:color="auto"/>
              </w:divBdr>
              <w:divsChild>
                <w:div w:id="1977560172">
                  <w:marLeft w:val="0"/>
                  <w:marRight w:val="0"/>
                  <w:marTop w:val="0"/>
                  <w:marBottom w:val="0"/>
                  <w:divBdr>
                    <w:top w:val="none" w:sz="0" w:space="0" w:color="auto"/>
                    <w:left w:val="none" w:sz="0" w:space="0" w:color="auto"/>
                    <w:bottom w:val="none" w:sz="0" w:space="0" w:color="auto"/>
                    <w:right w:val="none" w:sz="0" w:space="0" w:color="auto"/>
                  </w:divBdr>
                </w:div>
              </w:divsChild>
            </w:div>
            <w:div w:id="55663077">
              <w:marLeft w:val="360"/>
              <w:marRight w:val="0"/>
              <w:marTop w:val="0"/>
              <w:marBottom w:val="0"/>
              <w:divBdr>
                <w:top w:val="none" w:sz="0" w:space="0" w:color="auto"/>
                <w:left w:val="none" w:sz="0" w:space="0" w:color="auto"/>
                <w:bottom w:val="none" w:sz="0" w:space="0" w:color="auto"/>
                <w:right w:val="none" w:sz="0" w:space="0" w:color="auto"/>
              </w:divBdr>
              <w:divsChild>
                <w:div w:id="454368351">
                  <w:marLeft w:val="0"/>
                  <w:marRight w:val="0"/>
                  <w:marTop w:val="0"/>
                  <w:marBottom w:val="0"/>
                  <w:divBdr>
                    <w:top w:val="none" w:sz="0" w:space="0" w:color="auto"/>
                    <w:left w:val="none" w:sz="0" w:space="0" w:color="auto"/>
                    <w:bottom w:val="none" w:sz="0" w:space="0" w:color="auto"/>
                    <w:right w:val="none" w:sz="0" w:space="0" w:color="auto"/>
                  </w:divBdr>
                </w:div>
              </w:divsChild>
            </w:div>
            <w:div w:id="75056632">
              <w:marLeft w:val="360"/>
              <w:marRight w:val="0"/>
              <w:marTop w:val="0"/>
              <w:marBottom w:val="0"/>
              <w:divBdr>
                <w:top w:val="none" w:sz="0" w:space="0" w:color="auto"/>
                <w:left w:val="none" w:sz="0" w:space="0" w:color="auto"/>
                <w:bottom w:val="none" w:sz="0" w:space="0" w:color="auto"/>
                <w:right w:val="none" w:sz="0" w:space="0" w:color="auto"/>
              </w:divBdr>
              <w:divsChild>
                <w:div w:id="1111784957">
                  <w:marLeft w:val="0"/>
                  <w:marRight w:val="0"/>
                  <w:marTop w:val="0"/>
                  <w:marBottom w:val="0"/>
                  <w:divBdr>
                    <w:top w:val="none" w:sz="0" w:space="0" w:color="auto"/>
                    <w:left w:val="none" w:sz="0" w:space="0" w:color="auto"/>
                    <w:bottom w:val="none" w:sz="0" w:space="0" w:color="auto"/>
                    <w:right w:val="none" w:sz="0" w:space="0" w:color="auto"/>
                  </w:divBdr>
                </w:div>
              </w:divsChild>
            </w:div>
            <w:div w:id="686062644">
              <w:marLeft w:val="360"/>
              <w:marRight w:val="0"/>
              <w:marTop w:val="0"/>
              <w:marBottom w:val="0"/>
              <w:divBdr>
                <w:top w:val="none" w:sz="0" w:space="0" w:color="auto"/>
                <w:left w:val="none" w:sz="0" w:space="0" w:color="auto"/>
                <w:bottom w:val="none" w:sz="0" w:space="0" w:color="auto"/>
                <w:right w:val="none" w:sz="0" w:space="0" w:color="auto"/>
              </w:divBdr>
              <w:divsChild>
                <w:div w:id="1611936486">
                  <w:marLeft w:val="0"/>
                  <w:marRight w:val="0"/>
                  <w:marTop w:val="0"/>
                  <w:marBottom w:val="0"/>
                  <w:divBdr>
                    <w:top w:val="none" w:sz="0" w:space="0" w:color="auto"/>
                    <w:left w:val="none" w:sz="0" w:space="0" w:color="auto"/>
                    <w:bottom w:val="none" w:sz="0" w:space="0" w:color="auto"/>
                    <w:right w:val="none" w:sz="0" w:space="0" w:color="auto"/>
                  </w:divBdr>
                </w:div>
              </w:divsChild>
            </w:div>
            <w:div w:id="1393850881">
              <w:marLeft w:val="360"/>
              <w:marRight w:val="0"/>
              <w:marTop w:val="0"/>
              <w:marBottom w:val="0"/>
              <w:divBdr>
                <w:top w:val="none" w:sz="0" w:space="0" w:color="auto"/>
                <w:left w:val="none" w:sz="0" w:space="0" w:color="auto"/>
                <w:bottom w:val="none" w:sz="0" w:space="0" w:color="auto"/>
                <w:right w:val="none" w:sz="0" w:space="0" w:color="auto"/>
              </w:divBdr>
              <w:divsChild>
                <w:div w:id="1912887611">
                  <w:marLeft w:val="0"/>
                  <w:marRight w:val="0"/>
                  <w:marTop w:val="0"/>
                  <w:marBottom w:val="0"/>
                  <w:divBdr>
                    <w:top w:val="none" w:sz="0" w:space="0" w:color="auto"/>
                    <w:left w:val="none" w:sz="0" w:space="0" w:color="auto"/>
                    <w:bottom w:val="none" w:sz="0" w:space="0" w:color="auto"/>
                    <w:right w:val="none" w:sz="0" w:space="0" w:color="auto"/>
                  </w:divBdr>
                </w:div>
              </w:divsChild>
            </w:div>
            <w:div w:id="2039425185">
              <w:marLeft w:val="360"/>
              <w:marRight w:val="0"/>
              <w:marTop w:val="0"/>
              <w:marBottom w:val="0"/>
              <w:divBdr>
                <w:top w:val="none" w:sz="0" w:space="0" w:color="auto"/>
                <w:left w:val="none" w:sz="0" w:space="0" w:color="auto"/>
                <w:bottom w:val="none" w:sz="0" w:space="0" w:color="auto"/>
                <w:right w:val="none" w:sz="0" w:space="0" w:color="auto"/>
              </w:divBdr>
              <w:divsChild>
                <w:div w:id="845899963">
                  <w:marLeft w:val="0"/>
                  <w:marRight w:val="0"/>
                  <w:marTop w:val="0"/>
                  <w:marBottom w:val="0"/>
                  <w:divBdr>
                    <w:top w:val="none" w:sz="0" w:space="0" w:color="auto"/>
                    <w:left w:val="none" w:sz="0" w:space="0" w:color="auto"/>
                    <w:bottom w:val="none" w:sz="0" w:space="0" w:color="auto"/>
                    <w:right w:val="none" w:sz="0" w:space="0" w:color="auto"/>
                  </w:divBdr>
                </w:div>
              </w:divsChild>
            </w:div>
            <w:div w:id="190799815">
              <w:marLeft w:val="360"/>
              <w:marRight w:val="0"/>
              <w:marTop w:val="0"/>
              <w:marBottom w:val="0"/>
              <w:divBdr>
                <w:top w:val="none" w:sz="0" w:space="0" w:color="auto"/>
                <w:left w:val="none" w:sz="0" w:space="0" w:color="auto"/>
                <w:bottom w:val="none" w:sz="0" w:space="0" w:color="auto"/>
                <w:right w:val="none" w:sz="0" w:space="0" w:color="auto"/>
              </w:divBdr>
              <w:divsChild>
                <w:div w:id="921912722">
                  <w:marLeft w:val="0"/>
                  <w:marRight w:val="0"/>
                  <w:marTop w:val="0"/>
                  <w:marBottom w:val="0"/>
                  <w:divBdr>
                    <w:top w:val="none" w:sz="0" w:space="0" w:color="auto"/>
                    <w:left w:val="none" w:sz="0" w:space="0" w:color="auto"/>
                    <w:bottom w:val="none" w:sz="0" w:space="0" w:color="auto"/>
                    <w:right w:val="none" w:sz="0" w:space="0" w:color="auto"/>
                  </w:divBdr>
                </w:div>
              </w:divsChild>
            </w:div>
            <w:div w:id="375198336">
              <w:marLeft w:val="360"/>
              <w:marRight w:val="0"/>
              <w:marTop w:val="0"/>
              <w:marBottom w:val="0"/>
              <w:divBdr>
                <w:top w:val="none" w:sz="0" w:space="0" w:color="auto"/>
                <w:left w:val="none" w:sz="0" w:space="0" w:color="auto"/>
                <w:bottom w:val="none" w:sz="0" w:space="0" w:color="auto"/>
                <w:right w:val="none" w:sz="0" w:space="0" w:color="auto"/>
              </w:divBdr>
              <w:divsChild>
                <w:div w:id="2133284704">
                  <w:marLeft w:val="0"/>
                  <w:marRight w:val="0"/>
                  <w:marTop w:val="0"/>
                  <w:marBottom w:val="0"/>
                  <w:divBdr>
                    <w:top w:val="none" w:sz="0" w:space="0" w:color="auto"/>
                    <w:left w:val="none" w:sz="0" w:space="0" w:color="auto"/>
                    <w:bottom w:val="none" w:sz="0" w:space="0" w:color="auto"/>
                    <w:right w:val="none" w:sz="0" w:space="0" w:color="auto"/>
                  </w:divBdr>
                </w:div>
              </w:divsChild>
            </w:div>
            <w:div w:id="616260827">
              <w:marLeft w:val="360"/>
              <w:marRight w:val="0"/>
              <w:marTop w:val="0"/>
              <w:marBottom w:val="0"/>
              <w:divBdr>
                <w:top w:val="none" w:sz="0" w:space="0" w:color="auto"/>
                <w:left w:val="none" w:sz="0" w:space="0" w:color="auto"/>
                <w:bottom w:val="none" w:sz="0" w:space="0" w:color="auto"/>
                <w:right w:val="none" w:sz="0" w:space="0" w:color="auto"/>
              </w:divBdr>
              <w:divsChild>
                <w:div w:id="1035544510">
                  <w:marLeft w:val="0"/>
                  <w:marRight w:val="0"/>
                  <w:marTop w:val="0"/>
                  <w:marBottom w:val="0"/>
                  <w:divBdr>
                    <w:top w:val="none" w:sz="0" w:space="0" w:color="auto"/>
                    <w:left w:val="none" w:sz="0" w:space="0" w:color="auto"/>
                    <w:bottom w:val="none" w:sz="0" w:space="0" w:color="auto"/>
                    <w:right w:val="none" w:sz="0" w:space="0" w:color="auto"/>
                  </w:divBdr>
                </w:div>
              </w:divsChild>
            </w:div>
            <w:div w:id="505947490">
              <w:marLeft w:val="360"/>
              <w:marRight w:val="0"/>
              <w:marTop w:val="0"/>
              <w:marBottom w:val="0"/>
              <w:divBdr>
                <w:top w:val="none" w:sz="0" w:space="0" w:color="auto"/>
                <w:left w:val="none" w:sz="0" w:space="0" w:color="auto"/>
                <w:bottom w:val="none" w:sz="0" w:space="0" w:color="auto"/>
                <w:right w:val="none" w:sz="0" w:space="0" w:color="auto"/>
              </w:divBdr>
              <w:divsChild>
                <w:div w:id="11299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E6D1-420E-4F15-A5DF-04311B29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1377</Words>
  <Characters>8266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kancelaria@pustultax.pl</dc:creator>
  <cp:keywords/>
  <dc:description/>
  <cp:lastModifiedBy>Aleksandra Kokoszka</cp:lastModifiedBy>
  <cp:revision>10</cp:revision>
  <cp:lastPrinted>2024-09-24T13:21:00Z</cp:lastPrinted>
  <dcterms:created xsi:type="dcterms:W3CDTF">2024-09-19T12:33:00Z</dcterms:created>
  <dcterms:modified xsi:type="dcterms:W3CDTF">2024-09-24T13:25:00Z</dcterms:modified>
</cp:coreProperties>
</file>